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A1DA0" w14:textId="05731CCF" w:rsidR="007E3276" w:rsidRPr="001D7D8D" w:rsidRDefault="007E3276">
      <w:pPr>
        <w:rPr>
          <w:b/>
        </w:rPr>
      </w:pPr>
      <w:r w:rsidRPr="001D7D8D">
        <w:rPr>
          <w:b/>
        </w:rPr>
        <w:t>TTL workshop and CAST site visits by Neil Harris an</w:t>
      </w:r>
      <w:r w:rsidR="008A56BB">
        <w:rPr>
          <w:b/>
        </w:rPr>
        <w:t>d Geraint Vaughan – October 2012</w:t>
      </w:r>
    </w:p>
    <w:p w14:paraId="5D1F601C" w14:textId="77777777" w:rsidR="007E3276" w:rsidRDefault="007E3276"/>
    <w:p w14:paraId="3B58BC1F" w14:textId="65AC0FFD" w:rsidR="00C17EF2" w:rsidRPr="007E3276" w:rsidRDefault="001D7D8D">
      <w:pPr>
        <w:rPr>
          <w:b/>
        </w:rPr>
      </w:pPr>
      <w:r>
        <w:rPr>
          <w:b/>
        </w:rPr>
        <w:t xml:space="preserve">1.  </w:t>
      </w:r>
      <w:r w:rsidR="007E3276">
        <w:rPr>
          <w:b/>
        </w:rPr>
        <w:t xml:space="preserve">US-Japan </w:t>
      </w:r>
      <w:r w:rsidR="00C17EF2" w:rsidRPr="007E3276">
        <w:rPr>
          <w:b/>
        </w:rPr>
        <w:t xml:space="preserve">TTL Workshop </w:t>
      </w:r>
    </w:p>
    <w:p w14:paraId="73149BAD" w14:textId="2E4D70A9" w:rsidR="00836AC2" w:rsidRDefault="007E3276">
      <w:pPr>
        <w:rPr>
          <w:rStyle w:val="Hyperlink"/>
          <w:color w:val="auto"/>
          <w:u w:val="none"/>
        </w:rPr>
      </w:pPr>
      <w:r>
        <w:t>This workshop had two aims: (</w:t>
      </w:r>
      <w:proofErr w:type="spellStart"/>
      <w:r>
        <w:t>i</w:t>
      </w:r>
      <w:proofErr w:type="spellEnd"/>
      <w:r>
        <w:t>) bringing together US and Japanese scientists interested in TTL studies; (ii) tutorial material for the large number of young scientists present; and (iii) promoting cooperation between the various field measurement activities planned for 2013-15, some funded, some not.</w:t>
      </w:r>
      <w:r w:rsidR="00836AC2">
        <w:t xml:space="preserve"> It was a</w:t>
      </w:r>
      <w:r w:rsidR="00B413F2">
        <w:t xml:space="preserve"> very good workshop with </w:t>
      </w:r>
      <w:r w:rsidR="00836AC2">
        <w:t xml:space="preserve">many </w:t>
      </w:r>
      <w:r w:rsidR="00B413F2">
        <w:t>high calibre scientists</w:t>
      </w:r>
      <w:r w:rsidR="00836AC2">
        <w:t xml:space="preserve"> present. The presentations are available </w:t>
      </w:r>
      <w:r w:rsidR="00836AC2" w:rsidRPr="00836AC2">
        <w:t xml:space="preserve">on </w:t>
      </w:r>
      <w:hyperlink r:id="rId6" w:history="1">
        <w:r w:rsidR="00836AC2" w:rsidRPr="00836AC2">
          <w:rPr>
            <w:rStyle w:val="Hyperlink"/>
          </w:rPr>
          <w:t>http://scholar.valpo.edu/ttlworkshop</w:t>
        </w:r>
      </w:hyperlink>
      <w:r w:rsidR="00836AC2" w:rsidRPr="00836AC2">
        <w:rPr>
          <w:rStyle w:val="Hyperlink"/>
          <w:color w:val="auto"/>
          <w:u w:val="none"/>
        </w:rPr>
        <w:t>, and are worth looking at.</w:t>
      </w:r>
    </w:p>
    <w:p w14:paraId="10D6F54D" w14:textId="77777777" w:rsidR="00CF4382" w:rsidRDefault="00CF4382">
      <w:pPr>
        <w:rPr>
          <w:rStyle w:val="Hyperlink"/>
          <w:color w:val="auto"/>
          <w:u w:val="none"/>
        </w:rPr>
      </w:pPr>
    </w:p>
    <w:p w14:paraId="218D3948" w14:textId="4566F666" w:rsidR="00CF4382" w:rsidRDefault="00CF4382">
      <w:pPr>
        <w:rPr>
          <w:rStyle w:val="Hyperlink"/>
          <w:color w:val="auto"/>
          <w:u w:val="none"/>
        </w:rPr>
      </w:pPr>
      <w:r>
        <w:rPr>
          <w:rStyle w:val="Hyperlink"/>
          <w:color w:val="auto"/>
          <w:u w:val="none"/>
        </w:rPr>
        <w:t xml:space="preserve">The main theme of the science was water vapour, </w:t>
      </w:r>
      <w:proofErr w:type="spellStart"/>
      <w:r>
        <w:rPr>
          <w:rStyle w:val="Hyperlink"/>
          <w:color w:val="auto"/>
          <w:u w:val="none"/>
        </w:rPr>
        <w:t>i.e</w:t>
      </w:r>
      <w:proofErr w:type="spellEnd"/>
      <w:r>
        <w:rPr>
          <w:rStyle w:val="Hyperlink"/>
          <w:color w:val="auto"/>
          <w:u w:val="none"/>
        </w:rPr>
        <w:t xml:space="preserve"> how the TTL controls the stratospheric water vapour and cirrus. This was probably not deliberate and was interesting given the main joint interest of CAST, ATTREX and CONTRAST is transport as deduced from tracers with different lifetime.</w:t>
      </w:r>
      <w:r w:rsidR="004936DD">
        <w:rPr>
          <w:rStyle w:val="Hyperlink"/>
          <w:color w:val="auto"/>
          <w:u w:val="none"/>
        </w:rPr>
        <w:t xml:space="preserve"> </w:t>
      </w:r>
    </w:p>
    <w:p w14:paraId="1A0781A5" w14:textId="77777777" w:rsidR="004936DD" w:rsidRDefault="004936DD">
      <w:pPr>
        <w:rPr>
          <w:rStyle w:val="Hyperlink"/>
          <w:color w:val="auto"/>
          <w:u w:val="none"/>
        </w:rPr>
      </w:pPr>
    </w:p>
    <w:p w14:paraId="2D056192" w14:textId="60CB929A" w:rsidR="004936DD" w:rsidRDefault="004936DD">
      <w:r>
        <w:rPr>
          <w:rStyle w:val="Hyperlink"/>
          <w:color w:val="auto"/>
          <w:u w:val="none"/>
        </w:rPr>
        <w:t>There are a number of proposed and funded activities taking place in the 2013-15 period listed below. Within this, there is a significant focus on Jan-Feb 2014.</w:t>
      </w:r>
    </w:p>
    <w:p w14:paraId="78A53BE6" w14:textId="77777777" w:rsidR="00836AC2" w:rsidRDefault="00836AC2"/>
    <w:p w14:paraId="4BA3373B" w14:textId="77777777" w:rsidR="004936DD" w:rsidRPr="004936DD" w:rsidRDefault="004936DD" w:rsidP="004936DD">
      <w:pPr>
        <w:spacing w:after="120"/>
        <w:rPr>
          <w:b/>
          <w:i/>
        </w:rPr>
      </w:pPr>
      <w:r w:rsidRPr="004936DD">
        <w:rPr>
          <w:b/>
          <w:i/>
        </w:rPr>
        <w:t>Projects in 2013-15 (Italics indicate proposals)</w:t>
      </w:r>
    </w:p>
    <w:tbl>
      <w:tblPr>
        <w:tblStyle w:val="TableGrid"/>
        <w:tblW w:w="0" w:type="auto"/>
        <w:tblInd w:w="108" w:type="dxa"/>
        <w:tblLayout w:type="fixed"/>
        <w:tblLook w:val="04A0" w:firstRow="1" w:lastRow="0" w:firstColumn="1" w:lastColumn="0" w:noHBand="0" w:noVBand="1"/>
      </w:tblPr>
      <w:tblGrid>
        <w:gridCol w:w="1375"/>
        <w:gridCol w:w="2453"/>
        <w:gridCol w:w="968"/>
        <w:gridCol w:w="969"/>
        <w:gridCol w:w="968"/>
        <w:gridCol w:w="969"/>
        <w:gridCol w:w="968"/>
        <w:gridCol w:w="969"/>
      </w:tblGrid>
      <w:tr w:rsidR="004936DD" w:rsidRPr="00BC42D6" w14:paraId="49F741FC" w14:textId="77777777" w:rsidTr="00B73C67">
        <w:tc>
          <w:tcPr>
            <w:tcW w:w="1375" w:type="dxa"/>
          </w:tcPr>
          <w:p w14:paraId="4F8ABC62" w14:textId="77777777" w:rsidR="004936DD" w:rsidRPr="00BC42D6" w:rsidRDefault="004936DD" w:rsidP="00B73C67">
            <w:pPr>
              <w:rPr>
                <w:b/>
                <w:sz w:val="22"/>
                <w:szCs w:val="22"/>
              </w:rPr>
            </w:pPr>
            <w:r w:rsidRPr="00BC42D6">
              <w:rPr>
                <w:b/>
                <w:sz w:val="22"/>
                <w:szCs w:val="22"/>
              </w:rPr>
              <w:t>Project</w:t>
            </w:r>
          </w:p>
        </w:tc>
        <w:tc>
          <w:tcPr>
            <w:tcW w:w="2453" w:type="dxa"/>
          </w:tcPr>
          <w:p w14:paraId="1869CF4D" w14:textId="77777777" w:rsidR="004936DD" w:rsidRPr="00BC42D6" w:rsidRDefault="004936DD" w:rsidP="00B73C67">
            <w:pPr>
              <w:rPr>
                <w:b/>
                <w:sz w:val="22"/>
                <w:szCs w:val="22"/>
              </w:rPr>
            </w:pPr>
            <w:r w:rsidRPr="00BC42D6">
              <w:rPr>
                <w:b/>
                <w:sz w:val="22"/>
                <w:szCs w:val="22"/>
              </w:rPr>
              <w:t>Activities</w:t>
            </w:r>
          </w:p>
        </w:tc>
        <w:tc>
          <w:tcPr>
            <w:tcW w:w="968" w:type="dxa"/>
          </w:tcPr>
          <w:p w14:paraId="2E426C54" w14:textId="77777777" w:rsidR="004936DD" w:rsidRPr="00BC42D6" w:rsidRDefault="004936DD" w:rsidP="00B73C67">
            <w:pPr>
              <w:rPr>
                <w:b/>
                <w:sz w:val="22"/>
                <w:szCs w:val="22"/>
              </w:rPr>
            </w:pPr>
            <w:r>
              <w:rPr>
                <w:b/>
                <w:sz w:val="22"/>
                <w:szCs w:val="22"/>
              </w:rPr>
              <w:t>2013</w:t>
            </w:r>
            <w:r w:rsidRPr="00BC42D6">
              <w:rPr>
                <w:b/>
                <w:sz w:val="22"/>
                <w:szCs w:val="22"/>
              </w:rPr>
              <w:t>W</w:t>
            </w:r>
          </w:p>
        </w:tc>
        <w:tc>
          <w:tcPr>
            <w:tcW w:w="969" w:type="dxa"/>
          </w:tcPr>
          <w:p w14:paraId="4542A490" w14:textId="77777777" w:rsidR="004936DD" w:rsidRPr="00BC42D6" w:rsidRDefault="004936DD" w:rsidP="00B73C67">
            <w:pPr>
              <w:rPr>
                <w:b/>
                <w:sz w:val="22"/>
                <w:szCs w:val="22"/>
              </w:rPr>
            </w:pPr>
            <w:r>
              <w:rPr>
                <w:b/>
                <w:sz w:val="22"/>
                <w:szCs w:val="22"/>
              </w:rPr>
              <w:t>2013</w:t>
            </w:r>
            <w:r w:rsidRPr="00BC42D6">
              <w:rPr>
                <w:b/>
                <w:sz w:val="22"/>
                <w:szCs w:val="22"/>
              </w:rPr>
              <w:t>S</w:t>
            </w:r>
          </w:p>
        </w:tc>
        <w:tc>
          <w:tcPr>
            <w:tcW w:w="968" w:type="dxa"/>
          </w:tcPr>
          <w:p w14:paraId="28AFFE2F" w14:textId="77777777" w:rsidR="004936DD" w:rsidRPr="00BC42D6" w:rsidRDefault="004936DD" w:rsidP="00B73C67">
            <w:pPr>
              <w:rPr>
                <w:b/>
                <w:sz w:val="22"/>
                <w:szCs w:val="22"/>
              </w:rPr>
            </w:pPr>
            <w:r>
              <w:rPr>
                <w:b/>
                <w:sz w:val="22"/>
                <w:szCs w:val="22"/>
              </w:rPr>
              <w:t>2014</w:t>
            </w:r>
            <w:r w:rsidRPr="00BC42D6">
              <w:rPr>
                <w:b/>
                <w:sz w:val="22"/>
                <w:szCs w:val="22"/>
              </w:rPr>
              <w:t>W</w:t>
            </w:r>
          </w:p>
        </w:tc>
        <w:tc>
          <w:tcPr>
            <w:tcW w:w="969" w:type="dxa"/>
          </w:tcPr>
          <w:p w14:paraId="02B70AB3" w14:textId="77777777" w:rsidR="004936DD" w:rsidRPr="00BC42D6" w:rsidRDefault="004936DD" w:rsidP="00B73C67">
            <w:pPr>
              <w:rPr>
                <w:b/>
                <w:sz w:val="22"/>
                <w:szCs w:val="22"/>
              </w:rPr>
            </w:pPr>
            <w:r>
              <w:rPr>
                <w:b/>
                <w:sz w:val="22"/>
                <w:szCs w:val="22"/>
              </w:rPr>
              <w:t>2014</w:t>
            </w:r>
            <w:r w:rsidRPr="00BC42D6">
              <w:rPr>
                <w:b/>
                <w:sz w:val="22"/>
                <w:szCs w:val="22"/>
              </w:rPr>
              <w:t>S</w:t>
            </w:r>
          </w:p>
        </w:tc>
        <w:tc>
          <w:tcPr>
            <w:tcW w:w="968" w:type="dxa"/>
          </w:tcPr>
          <w:p w14:paraId="43221C4A" w14:textId="77777777" w:rsidR="004936DD" w:rsidRPr="00BC42D6" w:rsidRDefault="004936DD" w:rsidP="00B73C67">
            <w:pPr>
              <w:rPr>
                <w:b/>
                <w:sz w:val="22"/>
                <w:szCs w:val="22"/>
              </w:rPr>
            </w:pPr>
            <w:r>
              <w:rPr>
                <w:b/>
                <w:sz w:val="22"/>
                <w:szCs w:val="22"/>
              </w:rPr>
              <w:t>2015</w:t>
            </w:r>
            <w:r w:rsidRPr="00BC42D6">
              <w:rPr>
                <w:b/>
                <w:sz w:val="22"/>
                <w:szCs w:val="22"/>
              </w:rPr>
              <w:t>W</w:t>
            </w:r>
          </w:p>
        </w:tc>
        <w:tc>
          <w:tcPr>
            <w:tcW w:w="969" w:type="dxa"/>
          </w:tcPr>
          <w:p w14:paraId="0EA4239F" w14:textId="77777777" w:rsidR="004936DD" w:rsidRPr="00BC42D6" w:rsidRDefault="004936DD" w:rsidP="00B73C67">
            <w:pPr>
              <w:rPr>
                <w:b/>
                <w:sz w:val="22"/>
                <w:szCs w:val="22"/>
              </w:rPr>
            </w:pPr>
            <w:r>
              <w:rPr>
                <w:b/>
                <w:sz w:val="22"/>
                <w:szCs w:val="22"/>
              </w:rPr>
              <w:t>2015</w:t>
            </w:r>
            <w:r w:rsidRPr="00BC42D6">
              <w:rPr>
                <w:b/>
                <w:sz w:val="22"/>
                <w:szCs w:val="22"/>
              </w:rPr>
              <w:t>S</w:t>
            </w:r>
          </w:p>
        </w:tc>
      </w:tr>
      <w:tr w:rsidR="004936DD" w:rsidRPr="00BC42D6" w14:paraId="0918E03C" w14:textId="77777777" w:rsidTr="00B73C67">
        <w:tc>
          <w:tcPr>
            <w:tcW w:w="1375" w:type="dxa"/>
          </w:tcPr>
          <w:p w14:paraId="2DAB355E" w14:textId="77777777" w:rsidR="004936DD" w:rsidRPr="00BC42D6" w:rsidRDefault="004936DD" w:rsidP="00B73C67">
            <w:pPr>
              <w:rPr>
                <w:sz w:val="22"/>
                <w:szCs w:val="22"/>
              </w:rPr>
            </w:pPr>
            <w:r w:rsidRPr="00BC42D6">
              <w:rPr>
                <w:sz w:val="22"/>
                <w:szCs w:val="22"/>
              </w:rPr>
              <w:t>CAST</w:t>
            </w:r>
          </w:p>
        </w:tc>
        <w:tc>
          <w:tcPr>
            <w:tcW w:w="2453" w:type="dxa"/>
          </w:tcPr>
          <w:p w14:paraId="1C2B224E" w14:textId="77777777" w:rsidR="004936DD" w:rsidRPr="00BC42D6" w:rsidRDefault="004936DD" w:rsidP="00B73C67">
            <w:pPr>
              <w:rPr>
                <w:sz w:val="22"/>
                <w:szCs w:val="22"/>
              </w:rPr>
            </w:pPr>
            <w:r w:rsidRPr="00BC42D6">
              <w:rPr>
                <w:sz w:val="22"/>
                <w:szCs w:val="22"/>
              </w:rPr>
              <w:t xml:space="preserve">BAe-146, </w:t>
            </w:r>
            <w:proofErr w:type="spellStart"/>
            <w:r w:rsidRPr="00BC42D6">
              <w:rPr>
                <w:sz w:val="22"/>
                <w:szCs w:val="22"/>
              </w:rPr>
              <w:t>sondes</w:t>
            </w:r>
            <w:proofErr w:type="spellEnd"/>
          </w:p>
        </w:tc>
        <w:tc>
          <w:tcPr>
            <w:tcW w:w="968" w:type="dxa"/>
          </w:tcPr>
          <w:p w14:paraId="3DCFC4EE" w14:textId="77777777" w:rsidR="004936DD" w:rsidRPr="00BC42D6" w:rsidRDefault="004936DD" w:rsidP="00B73C67">
            <w:pPr>
              <w:rPr>
                <w:sz w:val="22"/>
                <w:szCs w:val="22"/>
              </w:rPr>
            </w:pPr>
          </w:p>
        </w:tc>
        <w:tc>
          <w:tcPr>
            <w:tcW w:w="969" w:type="dxa"/>
          </w:tcPr>
          <w:p w14:paraId="66C2B9F2" w14:textId="77777777" w:rsidR="004936DD" w:rsidRPr="00BC42D6" w:rsidRDefault="004936DD" w:rsidP="00B73C67">
            <w:pPr>
              <w:rPr>
                <w:sz w:val="22"/>
                <w:szCs w:val="22"/>
              </w:rPr>
            </w:pPr>
          </w:p>
        </w:tc>
        <w:tc>
          <w:tcPr>
            <w:tcW w:w="968" w:type="dxa"/>
            <w:shd w:val="clear" w:color="auto" w:fill="948A54" w:themeFill="background2" w:themeFillShade="80"/>
          </w:tcPr>
          <w:p w14:paraId="576470CC" w14:textId="77777777" w:rsidR="004936DD" w:rsidRPr="00BC42D6" w:rsidRDefault="004936DD" w:rsidP="00B73C67">
            <w:pPr>
              <w:tabs>
                <w:tab w:val="left" w:pos="736"/>
              </w:tabs>
              <w:rPr>
                <w:sz w:val="22"/>
                <w:szCs w:val="22"/>
              </w:rPr>
            </w:pPr>
            <w:r w:rsidRPr="00BC42D6">
              <w:rPr>
                <w:sz w:val="22"/>
                <w:szCs w:val="22"/>
              </w:rPr>
              <w:tab/>
            </w:r>
          </w:p>
        </w:tc>
        <w:tc>
          <w:tcPr>
            <w:tcW w:w="969" w:type="dxa"/>
          </w:tcPr>
          <w:p w14:paraId="434833ED" w14:textId="77777777" w:rsidR="004936DD" w:rsidRPr="00BC42D6" w:rsidRDefault="004936DD" w:rsidP="00B73C67">
            <w:pPr>
              <w:rPr>
                <w:sz w:val="22"/>
                <w:szCs w:val="22"/>
              </w:rPr>
            </w:pPr>
          </w:p>
        </w:tc>
        <w:tc>
          <w:tcPr>
            <w:tcW w:w="968" w:type="dxa"/>
          </w:tcPr>
          <w:p w14:paraId="43FCE191" w14:textId="77777777" w:rsidR="004936DD" w:rsidRPr="00BC42D6" w:rsidRDefault="004936DD" w:rsidP="00B73C67">
            <w:pPr>
              <w:rPr>
                <w:sz w:val="22"/>
                <w:szCs w:val="22"/>
              </w:rPr>
            </w:pPr>
          </w:p>
        </w:tc>
        <w:tc>
          <w:tcPr>
            <w:tcW w:w="969" w:type="dxa"/>
          </w:tcPr>
          <w:p w14:paraId="576642AE" w14:textId="77777777" w:rsidR="004936DD" w:rsidRPr="00BC42D6" w:rsidRDefault="004936DD" w:rsidP="00B73C67">
            <w:pPr>
              <w:rPr>
                <w:sz w:val="22"/>
                <w:szCs w:val="22"/>
              </w:rPr>
            </w:pPr>
          </w:p>
        </w:tc>
      </w:tr>
      <w:tr w:rsidR="004936DD" w:rsidRPr="00BC42D6" w14:paraId="45A70EA2" w14:textId="77777777" w:rsidTr="00B73C67">
        <w:tc>
          <w:tcPr>
            <w:tcW w:w="1375" w:type="dxa"/>
          </w:tcPr>
          <w:p w14:paraId="1A5F1B2A" w14:textId="77777777" w:rsidR="004936DD" w:rsidRPr="00BC42D6" w:rsidRDefault="004936DD" w:rsidP="00B73C67">
            <w:pPr>
              <w:rPr>
                <w:sz w:val="22"/>
                <w:szCs w:val="22"/>
              </w:rPr>
            </w:pPr>
            <w:r w:rsidRPr="00BC42D6">
              <w:rPr>
                <w:sz w:val="22"/>
                <w:szCs w:val="22"/>
              </w:rPr>
              <w:t>ATTREX</w:t>
            </w:r>
          </w:p>
        </w:tc>
        <w:tc>
          <w:tcPr>
            <w:tcW w:w="2453" w:type="dxa"/>
          </w:tcPr>
          <w:p w14:paraId="4DA1EB08" w14:textId="77777777" w:rsidR="004936DD" w:rsidRPr="00BC42D6" w:rsidRDefault="004936DD" w:rsidP="00B73C67">
            <w:pPr>
              <w:rPr>
                <w:sz w:val="22"/>
                <w:szCs w:val="22"/>
              </w:rPr>
            </w:pPr>
            <w:r w:rsidRPr="00BC42D6">
              <w:rPr>
                <w:sz w:val="22"/>
                <w:szCs w:val="22"/>
              </w:rPr>
              <w:t>Global Hawk</w:t>
            </w:r>
          </w:p>
        </w:tc>
        <w:tc>
          <w:tcPr>
            <w:tcW w:w="968" w:type="dxa"/>
            <w:shd w:val="clear" w:color="auto" w:fill="948A54" w:themeFill="background2" w:themeFillShade="80"/>
          </w:tcPr>
          <w:p w14:paraId="57C26467" w14:textId="77777777" w:rsidR="004936DD" w:rsidRPr="00BC42D6" w:rsidRDefault="004936DD" w:rsidP="00B73C67">
            <w:pPr>
              <w:rPr>
                <w:sz w:val="22"/>
                <w:szCs w:val="22"/>
              </w:rPr>
            </w:pPr>
          </w:p>
        </w:tc>
        <w:tc>
          <w:tcPr>
            <w:tcW w:w="969" w:type="dxa"/>
          </w:tcPr>
          <w:p w14:paraId="57929CBB" w14:textId="77777777" w:rsidR="004936DD" w:rsidRPr="00BC42D6" w:rsidRDefault="004936DD" w:rsidP="00B73C67">
            <w:pPr>
              <w:rPr>
                <w:sz w:val="22"/>
                <w:szCs w:val="22"/>
              </w:rPr>
            </w:pPr>
          </w:p>
        </w:tc>
        <w:tc>
          <w:tcPr>
            <w:tcW w:w="968" w:type="dxa"/>
            <w:shd w:val="clear" w:color="auto" w:fill="948A54" w:themeFill="background2" w:themeFillShade="80"/>
          </w:tcPr>
          <w:p w14:paraId="2E939F8E" w14:textId="77777777" w:rsidR="004936DD" w:rsidRPr="00BC42D6" w:rsidRDefault="004936DD" w:rsidP="00B73C67">
            <w:pPr>
              <w:rPr>
                <w:sz w:val="22"/>
                <w:szCs w:val="22"/>
              </w:rPr>
            </w:pPr>
          </w:p>
        </w:tc>
        <w:tc>
          <w:tcPr>
            <w:tcW w:w="969" w:type="dxa"/>
            <w:shd w:val="clear" w:color="auto" w:fill="948A54" w:themeFill="background2" w:themeFillShade="80"/>
          </w:tcPr>
          <w:p w14:paraId="705CDA75" w14:textId="77777777" w:rsidR="004936DD" w:rsidRPr="00BC42D6" w:rsidRDefault="004936DD" w:rsidP="00B73C67">
            <w:pPr>
              <w:rPr>
                <w:sz w:val="22"/>
                <w:szCs w:val="22"/>
              </w:rPr>
            </w:pPr>
          </w:p>
        </w:tc>
        <w:tc>
          <w:tcPr>
            <w:tcW w:w="968" w:type="dxa"/>
          </w:tcPr>
          <w:p w14:paraId="3535AC79" w14:textId="77777777" w:rsidR="004936DD" w:rsidRPr="00BC42D6" w:rsidRDefault="004936DD" w:rsidP="00B73C67">
            <w:pPr>
              <w:rPr>
                <w:sz w:val="22"/>
                <w:szCs w:val="22"/>
              </w:rPr>
            </w:pPr>
          </w:p>
        </w:tc>
        <w:tc>
          <w:tcPr>
            <w:tcW w:w="969" w:type="dxa"/>
          </w:tcPr>
          <w:p w14:paraId="67265C12" w14:textId="77777777" w:rsidR="004936DD" w:rsidRPr="00BC42D6" w:rsidRDefault="004936DD" w:rsidP="00B73C67">
            <w:pPr>
              <w:rPr>
                <w:sz w:val="22"/>
                <w:szCs w:val="22"/>
              </w:rPr>
            </w:pPr>
          </w:p>
        </w:tc>
      </w:tr>
      <w:tr w:rsidR="004936DD" w:rsidRPr="00BC42D6" w14:paraId="4470B024" w14:textId="77777777" w:rsidTr="00B73C67">
        <w:tc>
          <w:tcPr>
            <w:tcW w:w="1375" w:type="dxa"/>
          </w:tcPr>
          <w:p w14:paraId="34E92C80" w14:textId="77777777" w:rsidR="004936DD" w:rsidRPr="00BC42D6" w:rsidRDefault="004936DD" w:rsidP="00B73C67">
            <w:pPr>
              <w:rPr>
                <w:i/>
                <w:sz w:val="22"/>
                <w:szCs w:val="22"/>
              </w:rPr>
            </w:pPr>
            <w:r w:rsidRPr="00BC42D6">
              <w:rPr>
                <w:i/>
                <w:sz w:val="22"/>
                <w:szCs w:val="22"/>
              </w:rPr>
              <w:t>CONTRAST</w:t>
            </w:r>
          </w:p>
        </w:tc>
        <w:tc>
          <w:tcPr>
            <w:tcW w:w="2453" w:type="dxa"/>
          </w:tcPr>
          <w:p w14:paraId="705D078F" w14:textId="77777777" w:rsidR="004936DD" w:rsidRPr="00BC42D6" w:rsidRDefault="004936DD" w:rsidP="00B73C67">
            <w:pPr>
              <w:rPr>
                <w:sz w:val="22"/>
                <w:szCs w:val="22"/>
              </w:rPr>
            </w:pPr>
            <w:r w:rsidRPr="00BC42D6">
              <w:rPr>
                <w:sz w:val="22"/>
                <w:szCs w:val="22"/>
              </w:rPr>
              <w:t>NCAR GV</w:t>
            </w:r>
          </w:p>
        </w:tc>
        <w:tc>
          <w:tcPr>
            <w:tcW w:w="968" w:type="dxa"/>
          </w:tcPr>
          <w:p w14:paraId="3BF7E9B8" w14:textId="77777777" w:rsidR="004936DD" w:rsidRPr="00BC42D6" w:rsidRDefault="004936DD" w:rsidP="00B73C67">
            <w:pPr>
              <w:rPr>
                <w:sz w:val="22"/>
                <w:szCs w:val="22"/>
              </w:rPr>
            </w:pPr>
          </w:p>
        </w:tc>
        <w:tc>
          <w:tcPr>
            <w:tcW w:w="969" w:type="dxa"/>
          </w:tcPr>
          <w:p w14:paraId="30CDF98F" w14:textId="77777777" w:rsidR="004936DD" w:rsidRPr="00BC42D6" w:rsidRDefault="004936DD" w:rsidP="00B73C67">
            <w:pPr>
              <w:rPr>
                <w:sz w:val="22"/>
                <w:szCs w:val="22"/>
              </w:rPr>
            </w:pPr>
          </w:p>
        </w:tc>
        <w:tc>
          <w:tcPr>
            <w:tcW w:w="968" w:type="dxa"/>
            <w:shd w:val="clear" w:color="auto" w:fill="948A54" w:themeFill="background2" w:themeFillShade="80"/>
          </w:tcPr>
          <w:p w14:paraId="68EBA1E3" w14:textId="77777777" w:rsidR="004936DD" w:rsidRPr="00BC42D6" w:rsidRDefault="004936DD" w:rsidP="00B73C67">
            <w:pPr>
              <w:rPr>
                <w:sz w:val="22"/>
                <w:szCs w:val="22"/>
              </w:rPr>
            </w:pPr>
          </w:p>
        </w:tc>
        <w:tc>
          <w:tcPr>
            <w:tcW w:w="969" w:type="dxa"/>
          </w:tcPr>
          <w:p w14:paraId="32AE717C" w14:textId="77777777" w:rsidR="004936DD" w:rsidRPr="00BC42D6" w:rsidRDefault="004936DD" w:rsidP="00B73C67">
            <w:pPr>
              <w:rPr>
                <w:sz w:val="22"/>
                <w:szCs w:val="22"/>
              </w:rPr>
            </w:pPr>
          </w:p>
        </w:tc>
        <w:tc>
          <w:tcPr>
            <w:tcW w:w="968" w:type="dxa"/>
          </w:tcPr>
          <w:p w14:paraId="69446ABA" w14:textId="77777777" w:rsidR="004936DD" w:rsidRPr="00BC42D6" w:rsidRDefault="004936DD" w:rsidP="00B73C67">
            <w:pPr>
              <w:rPr>
                <w:sz w:val="22"/>
                <w:szCs w:val="22"/>
              </w:rPr>
            </w:pPr>
          </w:p>
        </w:tc>
        <w:tc>
          <w:tcPr>
            <w:tcW w:w="969" w:type="dxa"/>
          </w:tcPr>
          <w:p w14:paraId="00BF42C2" w14:textId="77777777" w:rsidR="004936DD" w:rsidRPr="00BC42D6" w:rsidRDefault="004936DD" w:rsidP="00B73C67">
            <w:pPr>
              <w:rPr>
                <w:sz w:val="22"/>
                <w:szCs w:val="22"/>
              </w:rPr>
            </w:pPr>
          </w:p>
        </w:tc>
      </w:tr>
      <w:tr w:rsidR="004936DD" w:rsidRPr="00BC42D6" w14:paraId="63D5BFBD" w14:textId="77777777" w:rsidTr="00B73C67">
        <w:tc>
          <w:tcPr>
            <w:tcW w:w="1375" w:type="dxa"/>
          </w:tcPr>
          <w:p w14:paraId="3222409A" w14:textId="77777777" w:rsidR="004936DD" w:rsidRPr="00BC42D6" w:rsidRDefault="004936DD" w:rsidP="00B73C67">
            <w:pPr>
              <w:rPr>
                <w:i/>
                <w:sz w:val="22"/>
                <w:szCs w:val="22"/>
              </w:rPr>
            </w:pPr>
            <w:r w:rsidRPr="00BC42D6">
              <w:rPr>
                <w:i/>
                <w:sz w:val="22"/>
                <w:szCs w:val="22"/>
              </w:rPr>
              <w:t>SOWER</w:t>
            </w:r>
          </w:p>
        </w:tc>
        <w:tc>
          <w:tcPr>
            <w:tcW w:w="2453" w:type="dxa"/>
          </w:tcPr>
          <w:p w14:paraId="67152BFC" w14:textId="77777777" w:rsidR="004936DD" w:rsidRPr="00BC42D6" w:rsidRDefault="004936DD" w:rsidP="00B73C67">
            <w:pPr>
              <w:rPr>
                <w:sz w:val="22"/>
                <w:szCs w:val="22"/>
              </w:rPr>
            </w:pPr>
            <w:proofErr w:type="spellStart"/>
            <w:r w:rsidRPr="00BC42D6">
              <w:rPr>
                <w:sz w:val="22"/>
                <w:szCs w:val="22"/>
              </w:rPr>
              <w:t>Sondes</w:t>
            </w:r>
            <w:proofErr w:type="spellEnd"/>
          </w:p>
        </w:tc>
        <w:tc>
          <w:tcPr>
            <w:tcW w:w="968" w:type="dxa"/>
            <w:shd w:val="clear" w:color="auto" w:fill="948A54" w:themeFill="background2" w:themeFillShade="80"/>
          </w:tcPr>
          <w:p w14:paraId="32454CCC" w14:textId="77777777" w:rsidR="004936DD" w:rsidRPr="00BC42D6" w:rsidRDefault="004936DD" w:rsidP="00B73C67">
            <w:pPr>
              <w:rPr>
                <w:sz w:val="22"/>
                <w:szCs w:val="22"/>
              </w:rPr>
            </w:pPr>
          </w:p>
        </w:tc>
        <w:tc>
          <w:tcPr>
            <w:tcW w:w="969" w:type="dxa"/>
          </w:tcPr>
          <w:p w14:paraId="279FF751" w14:textId="77777777" w:rsidR="004936DD" w:rsidRPr="00BC42D6" w:rsidRDefault="004936DD" w:rsidP="00B73C67">
            <w:pPr>
              <w:rPr>
                <w:sz w:val="22"/>
                <w:szCs w:val="22"/>
              </w:rPr>
            </w:pPr>
          </w:p>
        </w:tc>
        <w:tc>
          <w:tcPr>
            <w:tcW w:w="968" w:type="dxa"/>
            <w:shd w:val="clear" w:color="auto" w:fill="948A54" w:themeFill="background2" w:themeFillShade="80"/>
          </w:tcPr>
          <w:p w14:paraId="3EDFA3A9" w14:textId="77777777" w:rsidR="004936DD" w:rsidRPr="00BC42D6" w:rsidRDefault="004936DD" w:rsidP="00B73C67">
            <w:pPr>
              <w:rPr>
                <w:sz w:val="22"/>
                <w:szCs w:val="22"/>
              </w:rPr>
            </w:pPr>
          </w:p>
        </w:tc>
        <w:tc>
          <w:tcPr>
            <w:tcW w:w="969" w:type="dxa"/>
          </w:tcPr>
          <w:p w14:paraId="24965DF1" w14:textId="77777777" w:rsidR="004936DD" w:rsidRPr="00BC42D6" w:rsidRDefault="004936DD" w:rsidP="00B73C67">
            <w:pPr>
              <w:rPr>
                <w:sz w:val="22"/>
                <w:szCs w:val="22"/>
              </w:rPr>
            </w:pPr>
          </w:p>
        </w:tc>
        <w:tc>
          <w:tcPr>
            <w:tcW w:w="968" w:type="dxa"/>
            <w:shd w:val="clear" w:color="auto" w:fill="948A54" w:themeFill="background2" w:themeFillShade="80"/>
          </w:tcPr>
          <w:p w14:paraId="379EAE55" w14:textId="77777777" w:rsidR="004936DD" w:rsidRPr="00BC42D6" w:rsidRDefault="004936DD" w:rsidP="00B73C67">
            <w:pPr>
              <w:rPr>
                <w:sz w:val="22"/>
                <w:szCs w:val="22"/>
              </w:rPr>
            </w:pPr>
          </w:p>
        </w:tc>
        <w:tc>
          <w:tcPr>
            <w:tcW w:w="969" w:type="dxa"/>
          </w:tcPr>
          <w:p w14:paraId="5D92CD2B" w14:textId="77777777" w:rsidR="004936DD" w:rsidRPr="00BC42D6" w:rsidRDefault="004936DD" w:rsidP="00B73C67">
            <w:pPr>
              <w:rPr>
                <w:sz w:val="22"/>
                <w:szCs w:val="22"/>
              </w:rPr>
            </w:pPr>
          </w:p>
        </w:tc>
      </w:tr>
      <w:tr w:rsidR="004936DD" w:rsidRPr="00BC42D6" w14:paraId="732CD41F" w14:textId="77777777" w:rsidTr="00B73C67">
        <w:tc>
          <w:tcPr>
            <w:tcW w:w="1375" w:type="dxa"/>
          </w:tcPr>
          <w:p w14:paraId="1A299CB0" w14:textId="77777777" w:rsidR="004936DD" w:rsidRPr="00BC42D6" w:rsidRDefault="004936DD" w:rsidP="00B73C67">
            <w:pPr>
              <w:rPr>
                <w:i/>
                <w:sz w:val="22"/>
                <w:szCs w:val="22"/>
              </w:rPr>
            </w:pPr>
            <w:r w:rsidRPr="00BC42D6">
              <w:rPr>
                <w:i/>
                <w:sz w:val="22"/>
                <w:szCs w:val="22"/>
              </w:rPr>
              <w:t>BATTREX</w:t>
            </w:r>
          </w:p>
        </w:tc>
        <w:tc>
          <w:tcPr>
            <w:tcW w:w="2453" w:type="dxa"/>
          </w:tcPr>
          <w:p w14:paraId="496CDC69" w14:textId="77777777" w:rsidR="004936DD" w:rsidRPr="00BC42D6" w:rsidRDefault="004936DD" w:rsidP="00B73C67">
            <w:pPr>
              <w:rPr>
                <w:sz w:val="22"/>
                <w:szCs w:val="22"/>
              </w:rPr>
            </w:pPr>
            <w:proofErr w:type="spellStart"/>
            <w:r w:rsidRPr="00BC42D6">
              <w:rPr>
                <w:sz w:val="22"/>
                <w:szCs w:val="22"/>
              </w:rPr>
              <w:t>Sondes</w:t>
            </w:r>
            <w:proofErr w:type="spellEnd"/>
          </w:p>
        </w:tc>
        <w:tc>
          <w:tcPr>
            <w:tcW w:w="968" w:type="dxa"/>
          </w:tcPr>
          <w:p w14:paraId="70508521" w14:textId="77777777" w:rsidR="004936DD" w:rsidRPr="00BC42D6" w:rsidRDefault="004936DD" w:rsidP="00B73C67">
            <w:pPr>
              <w:rPr>
                <w:sz w:val="22"/>
                <w:szCs w:val="22"/>
              </w:rPr>
            </w:pPr>
          </w:p>
        </w:tc>
        <w:tc>
          <w:tcPr>
            <w:tcW w:w="969" w:type="dxa"/>
          </w:tcPr>
          <w:p w14:paraId="5C102CC9" w14:textId="77777777" w:rsidR="004936DD" w:rsidRPr="00BC42D6" w:rsidRDefault="004936DD" w:rsidP="00B73C67">
            <w:pPr>
              <w:rPr>
                <w:sz w:val="22"/>
                <w:szCs w:val="22"/>
              </w:rPr>
            </w:pPr>
          </w:p>
        </w:tc>
        <w:tc>
          <w:tcPr>
            <w:tcW w:w="968" w:type="dxa"/>
            <w:shd w:val="clear" w:color="auto" w:fill="948A54" w:themeFill="background2" w:themeFillShade="80"/>
          </w:tcPr>
          <w:p w14:paraId="73930723" w14:textId="77777777" w:rsidR="004936DD" w:rsidRPr="00BC42D6" w:rsidRDefault="004936DD" w:rsidP="00B73C67">
            <w:pPr>
              <w:rPr>
                <w:sz w:val="22"/>
                <w:szCs w:val="22"/>
              </w:rPr>
            </w:pPr>
          </w:p>
        </w:tc>
        <w:tc>
          <w:tcPr>
            <w:tcW w:w="969" w:type="dxa"/>
          </w:tcPr>
          <w:p w14:paraId="6A85CE09" w14:textId="77777777" w:rsidR="004936DD" w:rsidRPr="00BC42D6" w:rsidRDefault="004936DD" w:rsidP="00B73C67">
            <w:pPr>
              <w:rPr>
                <w:sz w:val="22"/>
                <w:szCs w:val="22"/>
              </w:rPr>
            </w:pPr>
          </w:p>
        </w:tc>
        <w:tc>
          <w:tcPr>
            <w:tcW w:w="968" w:type="dxa"/>
          </w:tcPr>
          <w:p w14:paraId="2A3E2715" w14:textId="77777777" w:rsidR="004936DD" w:rsidRPr="00BC42D6" w:rsidRDefault="004936DD" w:rsidP="00B73C67">
            <w:pPr>
              <w:rPr>
                <w:sz w:val="22"/>
                <w:szCs w:val="22"/>
              </w:rPr>
            </w:pPr>
          </w:p>
        </w:tc>
        <w:tc>
          <w:tcPr>
            <w:tcW w:w="969" w:type="dxa"/>
          </w:tcPr>
          <w:p w14:paraId="2D6E151D" w14:textId="77777777" w:rsidR="004936DD" w:rsidRPr="00BC42D6" w:rsidRDefault="004936DD" w:rsidP="00B73C67">
            <w:pPr>
              <w:rPr>
                <w:sz w:val="22"/>
                <w:szCs w:val="22"/>
              </w:rPr>
            </w:pPr>
          </w:p>
        </w:tc>
      </w:tr>
      <w:tr w:rsidR="004936DD" w:rsidRPr="00BC42D6" w14:paraId="72DC3E8B" w14:textId="77777777" w:rsidTr="00B73C67">
        <w:tc>
          <w:tcPr>
            <w:tcW w:w="1375" w:type="dxa"/>
          </w:tcPr>
          <w:p w14:paraId="19D29A42" w14:textId="77777777" w:rsidR="004936DD" w:rsidRPr="00BC42D6" w:rsidRDefault="004936DD" w:rsidP="00B73C67">
            <w:pPr>
              <w:rPr>
                <w:sz w:val="22"/>
                <w:szCs w:val="22"/>
              </w:rPr>
            </w:pPr>
            <w:r w:rsidRPr="00BC42D6">
              <w:rPr>
                <w:sz w:val="22"/>
                <w:szCs w:val="22"/>
              </w:rPr>
              <w:t>JAMSTEC</w:t>
            </w:r>
          </w:p>
        </w:tc>
        <w:tc>
          <w:tcPr>
            <w:tcW w:w="2453" w:type="dxa"/>
          </w:tcPr>
          <w:p w14:paraId="3F748628" w14:textId="77777777" w:rsidR="004936DD" w:rsidRPr="00BC42D6" w:rsidRDefault="004936DD" w:rsidP="00B73C67">
            <w:pPr>
              <w:rPr>
                <w:sz w:val="22"/>
                <w:szCs w:val="22"/>
              </w:rPr>
            </w:pPr>
            <w:proofErr w:type="spellStart"/>
            <w:r w:rsidRPr="00BC42D6">
              <w:rPr>
                <w:sz w:val="22"/>
                <w:szCs w:val="22"/>
              </w:rPr>
              <w:t>Sondes</w:t>
            </w:r>
            <w:proofErr w:type="spellEnd"/>
          </w:p>
        </w:tc>
        <w:tc>
          <w:tcPr>
            <w:tcW w:w="968" w:type="dxa"/>
          </w:tcPr>
          <w:p w14:paraId="744B7E80" w14:textId="77777777" w:rsidR="004936DD" w:rsidRPr="00BC42D6" w:rsidRDefault="004936DD" w:rsidP="00B73C67">
            <w:pPr>
              <w:rPr>
                <w:sz w:val="22"/>
                <w:szCs w:val="22"/>
              </w:rPr>
            </w:pPr>
          </w:p>
        </w:tc>
        <w:tc>
          <w:tcPr>
            <w:tcW w:w="969" w:type="dxa"/>
            <w:shd w:val="clear" w:color="auto" w:fill="948A54" w:themeFill="background2" w:themeFillShade="80"/>
          </w:tcPr>
          <w:p w14:paraId="0F40E9C4" w14:textId="77777777" w:rsidR="004936DD" w:rsidRPr="00BC42D6" w:rsidRDefault="004936DD" w:rsidP="00B73C67">
            <w:pPr>
              <w:rPr>
                <w:sz w:val="22"/>
                <w:szCs w:val="22"/>
              </w:rPr>
            </w:pPr>
          </w:p>
        </w:tc>
        <w:tc>
          <w:tcPr>
            <w:tcW w:w="968" w:type="dxa"/>
          </w:tcPr>
          <w:p w14:paraId="4854C205" w14:textId="77777777" w:rsidR="004936DD" w:rsidRPr="00BC42D6" w:rsidRDefault="004936DD" w:rsidP="00B73C67">
            <w:pPr>
              <w:rPr>
                <w:sz w:val="22"/>
                <w:szCs w:val="22"/>
              </w:rPr>
            </w:pPr>
          </w:p>
        </w:tc>
        <w:tc>
          <w:tcPr>
            <w:tcW w:w="969" w:type="dxa"/>
          </w:tcPr>
          <w:p w14:paraId="76A40E08" w14:textId="77777777" w:rsidR="004936DD" w:rsidRPr="00BC42D6" w:rsidRDefault="004936DD" w:rsidP="00B73C67">
            <w:pPr>
              <w:rPr>
                <w:sz w:val="22"/>
                <w:szCs w:val="22"/>
              </w:rPr>
            </w:pPr>
          </w:p>
        </w:tc>
        <w:tc>
          <w:tcPr>
            <w:tcW w:w="968" w:type="dxa"/>
          </w:tcPr>
          <w:p w14:paraId="0EBB4F68" w14:textId="77777777" w:rsidR="004936DD" w:rsidRPr="00BC42D6" w:rsidRDefault="004936DD" w:rsidP="00B73C67">
            <w:pPr>
              <w:rPr>
                <w:sz w:val="22"/>
                <w:szCs w:val="22"/>
              </w:rPr>
            </w:pPr>
          </w:p>
        </w:tc>
        <w:tc>
          <w:tcPr>
            <w:tcW w:w="969" w:type="dxa"/>
          </w:tcPr>
          <w:p w14:paraId="42E1FE0E" w14:textId="77777777" w:rsidR="004936DD" w:rsidRPr="00BC42D6" w:rsidRDefault="004936DD" w:rsidP="00B73C67">
            <w:pPr>
              <w:rPr>
                <w:sz w:val="22"/>
                <w:szCs w:val="22"/>
              </w:rPr>
            </w:pPr>
          </w:p>
        </w:tc>
      </w:tr>
      <w:tr w:rsidR="004936DD" w:rsidRPr="00BC42D6" w14:paraId="2DB8B343" w14:textId="77777777" w:rsidTr="00B73C67">
        <w:tc>
          <w:tcPr>
            <w:tcW w:w="1375" w:type="dxa"/>
          </w:tcPr>
          <w:p w14:paraId="06584413" w14:textId="55C9132A" w:rsidR="004936DD" w:rsidRPr="00BC42D6" w:rsidRDefault="00D57452" w:rsidP="00B73C67">
            <w:pPr>
              <w:rPr>
                <w:i/>
                <w:sz w:val="22"/>
                <w:szCs w:val="22"/>
              </w:rPr>
            </w:pPr>
            <w:r>
              <w:rPr>
                <w:i/>
                <w:sz w:val="22"/>
                <w:szCs w:val="22"/>
              </w:rPr>
              <w:t>*</w:t>
            </w:r>
            <w:r w:rsidR="004936DD" w:rsidRPr="00BC42D6">
              <w:rPr>
                <w:i/>
                <w:sz w:val="22"/>
                <w:szCs w:val="22"/>
              </w:rPr>
              <w:t>SEAC4RS</w:t>
            </w:r>
          </w:p>
        </w:tc>
        <w:tc>
          <w:tcPr>
            <w:tcW w:w="2453" w:type="dxa"/>
          </w:tcPr>
          <w:p w14:paraId="03383DD6" w14:textId="77777777" w:rsidR="004936DD" w:rsidRPr="00D57452" w:rsidRDefault="004936DD" w:rsidP="00B73C67">
            <w:pPr>
              <w:rPr>
                <w:i/>
                <w:sz w:val="22"/>
                <w:szCs w:val="22"/>
              </w:rPr>
            </w:pPr>
            <w:r w:rsidRPr="00D57452">
              <w:rPr>
                <w:i/>
                <w:sz w:val="22"/>
                <w:szCs w:val="22"/>
              </w:rPr>
              <w:t>GV</w:t>
            </w:r>
            <w:proofErr w:type="gramStart"/>
            <w:r w:rsidRPr="00D57452">
              <w:rPr>
                <w:i/>
                <w:sz w:val="22"/>
                <w:szCs w:val="22"/>
              </w:rPr>
              <w:t>?,</w:t>
            </w:r>
            <w:proofErr w:type="gramEnd"/>
            <w:r w:rsidRPr="00D57452">
              <w:rPr>
                <w:i/>
                <w:sz w:val="22"/>
                <w:szCs w:val="22"/>
              </w:rPr>
              <w:t xml:space="preserve"> ER2, DC8</w:t>
            </w:r>
          </w:p>
        </w:tc>
        <w:tc>
          <w:tcPr>
            <w:tcW w:w="968" w:type="dxa"/>
          </w:tcPr>
          <w:p w14:paraId="1FA8DF4F" w14:textId="77777777" w:rsidR="004936DD" w:rsidRPr="00BC42D6" w:rsidRDefault="004936DD" w:rsidP="00B73C67">
            <w:pPr>
              <w:rPr>
                <w:sz w:val="22"/>
                <w:szCs w:val="22"/>
              </w:rPr>
            </w:pPr>
          </w:p>
        </w:tc>
        <w:tc>
          <w:tcPr>
            <w:tcW w:w="969" w:type="dxa"/>
            <w:shd w:val="clear" w:color="auto" w:fill="948A54" w:themeFill="background2" w:themeFillShade="80"/>
          </w:tcPr>
          <w:p w14:paraId="2C8BA5C1" w14:textId="77777777" w:rsidR="004936DD" w:rsidRPr="00BC42D6" w:rsidRDefault="004936DD" w:rsidP="00B73C67">
            <w:pPr>
              <w:rPr>
                <w:sz w:val="22"/>
                <w:szCs w:val="22"/>
              </w:rPr>
            </w:pPr>
          </w:p>
        </w:tc>
        <w:tc>
          <w:tcPr>
            <w:tcW w:w="968" w:type="dxa"/>
          </w:tcPr>
          <w:p w14:paraId="0462B59C" w14:textId="77777777" w:rsidR="004936DD" w:rsidRPr="00BC42D6" w:rsidRDefault="004936DD" w:rsidP="00B73C67">
            <w:pPr>
              <w:rPr>
                <w:sz w:val="22"/>
                <w:szCs w:val="22"/>
              </w:rPr>
            </w:pPr>
          </w:p>
        </w:tc>
        <w:tc>
          <w:tcPr>
            <w:tcW w:w="969" w:type="dxa"/>
          </w:tcPr>
          <w:p w14:paraId="59DDC2A4" w14:textId="77777777" w:rsidR="004936DD" w:rsidRPr="00BC42D6" w:rsidRDefault="004936DD" w:rsidP="00B73C67">
            <w:pPr>
              <w:rPr>
                <w:sz w:val="22"/>
                <w:szCs w:val="22"/>
              </w:rPr>
            </w:pPr>
          </w:p>
        </w:tc>
        <w:tc>
          <w:tcPr>
            <w:tcW w:w="968" w:type="dxa"/>
          </w:tcPr>
          <w:p w14:paraId="2B80E46C" w14:textId="77777777" w:rsidR="004936DD" w:rsidRPr="00BC42D6" w:rsidRDefault="004936DD" w:rsidP="00B73C67">
            <w:pPr>
              <w:rPr>
                <w:sz w:val="22"/>
                <w:szCs w:val="22"/>
              </w:rPr>
            </w:pPr>
          </w:p>
        </w:tc>
        <w:tc>
          <w:tcPr>
            <w:tcW w:w="969" w:type="dxa"/>
          </w:tcPr>
          <w:p w14:paraId="0AC7CAB8" w14:textId="77777777" w:rsidR="004936DD" w:rsidRPr="00BC42D6" w:rsidRDefault="004936DD" w:rsidP="00B73C67">
            <w:pPr>
              <w:rPr>
                <w:sz w:val="22"/>
                <w:szCs w:val="22"/>
              </w:rPr>
            </w:pPr>
          </w:p>
        </w:tc>
      </w:tr>
      <w:tr w:rsidR="004936DD" w:rsidRPr="00BC42D6" w14:paraId="5D86F9B2" w14:textId="77777777" w:rsidTr="00B73C67">
        <w:tc>
          <w:tcPr>
            <w:tcW w:w="1375" w:type="dxa"/>
          </w:tcPr>
          <w:p w14:paraId="21C1D095" w14:textId="77777777" w:rsidR="004936DD" w:rsidRPr="00BC42D6" w:rsidRDefault="004936DD" w:rsidP="00B73C67">
            <w:pPr>
              <w:rPr>
                <w:i/>
                <w:sz w:val="22"/>
                <w:szCs w:val="22"/>
              </w:rPr>
            </w:pPr>
            <w:proofErr w:type="spellStart"/>
            <w:r w:rsidRPr="00BC42D6">
              <w:rPr>
                <w:i/>
                <w:sz w:val="22"/>
                <w:szCs w:val="22"/>
              </w:rPr>
              <w:t>StratoClim</w:t>
            </w:r>
            <w:proofErr w:type="spellEnd"/>
          </w:p>
        </w:tc>
        <w:tc>
          <w:tcPr>
            <w:tcW w:w="2453" w:type="dxa"/>
          </w:tcPr>
          <w:p w14:paraId="236BA34C" w14:textId="77777777" w:rsidR="004936DD" w:rsidRPr="00D57452" w:rsidRDefault="004936DD" w:rsidP="00B73C67">
            <w:pPr>
              <w:rPr>
                <w:i/>
                <w:sz w:val="22"/>
                <w:szCs w:val="22"/>
              </w:rPr>
            </w:pPr>
            <w:r w:rsidRPr="00D57452">
              <w:rPr>
                <w:i/>
                <w:sz w:val="22"/>
                <w:szCs w:val="22"/>
              </w:rPr>
              <w:t>M55, HALO?</w:t>
            </w:r>
          </w:p>
        </w:tc>
        <w:tc>
          <w:tcPr>
            <w:tcW w:w="968" w:type="dxa"/>
          </w:tcPr>
          <w:p w14:paraId="736452CE" w14:textId="77777777" w:rsidR="004936DD" w:rsidRPr="00BC42D6" w:rsidRDefault="004936DD" w:rsidP="00B73C67">
            <w:pPr>
              <w:rPr>
                <w:sz w:val="22"/>
                <w:szCs w:val="22"/>
              </w:rPr>
            </w:pPr>
          </w:p>
        </w:tc>
        <w:tc>
          <w:tcPr>
            <w:tcW w:w="969" w:type="dxa"/>
          </w:tcPr>
          <w:p w14:paraId="6AC98B84" w14:textId="77777777" w:rsidR="004936DD" w:rsidRPr="00BC42D6" w:rsidRDefault="004936DD" w:rsidP="00B73C67">
            <w:pPr>
              <w:rPr>
                <w:sz w:val="22"/>
                <w:szCs w:val="22"/>
              </w:rPr>
            </w:pPr>
          </w:p>
        </w:tc>
        <w:tc>
          <w:tcPr>
            <w:tcW w:w="968" w:type="dxa"/>
          </w:tcPr>
          <w:p w14:paraId="50FA2955" w14:textId="77777777" w:rsidR="004936DD" w:rsidRPr="00BC42D6" w:rsidRDefault="004936DD" w:rsidP="00B73C67">
            <w:pPr>
              <w:rPr>
                <w:sz w:val="22"/>
                <w:szCs w:val="22"/>
              </w:rPr>
            </w:pPr>
          </w:p>
        </w:tc>
        <w:tc>
          <w:tcPr>
            <w:tcW w:w="969" w:type="dxa"/>
          </w:tcPr>
          <w:p w14:paraId="28108EC0" w14:textId="77777777" w:rsidR="004936DD" w:rsidRPr="00BC42D6" w:rsidRDefault="004936DD" w:rsidP="00B73C67">
            <w:pPr>
              <w:rPr>
                <w:sz w:val="22"/>
                <w:szCs w:val="22"/>
              </w:rPr>
            </w:pPr>
          </w:p>
        </w:tc>
        <w:tc>
          <w:tcPr>
            <w:tcW w:w="968" w:type="dxa"/>
            <w:shd w:val="clear" w:color="auto" w:fill="948A54" w:themeFill="background2" w:themeFillShade="80"/>
          </w:tcPr>
          <w:p w14:paraId="1E4132AB" w14:textId="77777777" w:rsidR="004936DD" w:rsidRPr="00BC42D6" w:rsidRDefault="004936DD" w:rsidP="00B73C67">
            <w:pPr>
              <w:rPr>
                <w:sz w:val="22"/>
                <w:szCs w:val="22"/>
              </w:rPr>
            </w:pPr>
          </w:p>
        </w:tc>
        <w:tc>
          <w:tcPr>
            <w:tcW w:w="969" w:type="dxa"/>
            <w:shd w:val="clear" w:color="auto" w:fill="948A54" w:themeFill="background2" w:themeFillShade="80"/>
          </w:tcPr>
          <w:p w14:paraId="46419892" w14:textId="77777777" w:rsidR="004936DD" w:rsidRPr="00BC42D6" w:rsidRDefault="004936DD" w:rsidP="00B73C67">
            <w:pPr>
              <w:rPr>
                <w:sz w:val="22"/>
                <w:szCs w:val="22"/>
              </w:rPr>
            </w:pPr>
          </w:p>
        </w:tc>
      </w:tr>
      <w:tr w:rsidR="004936DD" w:rsidRPr="00BC42D6" w14:paraId="5393B652" w14:textId="77777777" w:rsidTr="004936DD">
        <w:tc>
          <w:tcPr>
            <w:tcW w:w="1375" w:type="dxa"/>
          </w:tcPr>
          <w:p w14:paraId="1E2607A5" w14:textId="77777777" w:rsidR="004936DD" w:rsidRPr="00BC42D6" w:rsidRDefault="004936DD" w:rsidP="00B73C67">
            <w:pPr>
              <w:rPr>
                <w:sz w:val="22"/>
                <w:szCs w:val="22"/>
              </w:rPr>
            </w:pPr>
            <w:r w:rsidRPr="00BC42D6">
              <w:rPr>
                <w:sz w:val="22"/>
                <w:szCs w:val="22"/>
              </w:rPr>
              <w:t>On-going</w:t>
            </w:r>
          </w:p>
        </w:tc>
        <w:tc>
          <w:tcPr>
            <w:tcW w:w="2453" w:type="dxa"/>
          </w:tcPr>
          <w:p w14:paraId="34000096" w14:textId="6C04EEF1" w:rsidR="004936DD" w:rsidRPr="00BC42D6" w:rsidRDefault="004936DD" w:rsidP="00B73C67">
            <w:pPr>
              <w:rPr>
                <w:sz w:val="22"/>
                <w:szCs w:val="22"/>
              </w:rPr>
            </w:pPr>
            <w:r w:rsidRPr="00BC42D6">
              <w:rPr>
                <w:sz w:val="22"/>
                <w:szCs w:val="22"/>
              </w:rPr>
              <w:t>SHADOZ,</w:t>
            </w:r>
            <w:r>
              <w:rPr>
                <w:sz w:val="22"/>
                <w:szCs w:val="22"/>
              </w:rPr>
              <w:t xml:space="preserve"> NOAA H2O</w:t>
            </w:r>
          </w:p>
        </w:tc>
        <w:tc>
          <w:tcPr>
            <w:tcW w:w="968" w:type="dxa"/>
            <w:shd w:val="clear" w:color="auto" w:fill="C4BC96" w:themeFill="background2" w:themeFillShade="BF"/>
          </w:tcPr>
          <w:p w14:paraId="7F234471" w14:textId="77777777" w:rsidR="004936DD" w:rsidRPr="00BC42D6" w:rsidRDefault="004936DD" w:rsidP="00B73C67">
            <w:pPr>
              <w:rPr>
                <w:sz w:val="22"/>
                <w:szCs w:val="22"/>
              </w:rPr>
            </w:pPr>
          </w:p>
        </w:tc>
        <w:tc>
          <w:tcPr>
            <w:tcW w:w="969" w:type="dxa"/>
            <w:shd w:val="clear" w:color="auto" w:fill="C4BC96" w:themeFill="background2" w:themeFillShade="BF"/>
          </w:tcPr>
          <w:p w14:paraId="0705ADF9" w14:textId="77777777" w:rsidR="004936DD" w:rsidRPr="00BC42D6" w:rsidRDefault="004936DD" w:rsidP="00B73C67">
            <w:pPr>
              <w:rPr>
                <w:sz w:val="22"/>
                <w:szCs w:val="22"/>
              </w:rPr>
            </w:pPr>
          </w:p>
        </w:tc>
        <w:tc>
          <w:tcPr>
            <w:tcW w:w="968" w:type="dxa"/>
            <w:shd w:val="clear" w:color="auto" w:fill="C4BC96" w:themeFill="background2" w:themeFillShade="BF"/>
          </w:tcPr>
          <w:p w14:paraId="7FEFD3F0" w14:textId="77777777" w:rsidR="004936DD" w:rsidRPr="00BC42D6" w:rsidRDefault="004936DD" w:rsidP="00B73C67">
            <w:pPr>
              <w:rPr>
                <w:sz w:val="22"/>
                <w:szCs w:val="22"/>
              </w:rPr>
            </w:pPr>
          </w:p>
        </w:tc>
        <w:tc>
          <w:tcPr>
            <w:tcW w:w="969" w:type="dxa"/>
            <w:shd w:val="clear" w:color="auto" w:fill="C4BC96" w:themeFill="background2" w:themeFillShade="BF"/>
          </w:tcPr>
          <w:p w14:paraId="2EA29E04" w14:textId="77777777" w:rsidR="004936DD" w:rsidRPr="00BC42D6" w:rsidRDefault="004936DD" w:rsidP="00B73C67">
            <w:pPr>
              <w:rPr>
                <w:sz w:val="22"/>
                <w:szCs w:val="22"/>
              </w:rPr>
            </w:pPr>
          </w:p>
        </w:tc>
        <w:tc>
          <w:tcPr>
            <w:tcW w:w="968" w:type="dxa"/>
            <w:shd w:val="clear" w:color="auto" w:fill="C4BC96" w:themeFill="background2" w:themeFillShade="BF"/>
          </w:tcPr>
          <w:p w14:paraId="2F94D4CC" w14:textId="77777777" w:rsidR="004936DD" w:rsidRPr="00BC42D6" w:rsidRDefault="004936DD" w:rsidP="00B73C67">
            <w:pPr>
              <w:rPr>
                <w:sz w:val="22"/>
                <w:szCs w:val="22"/>
              </w:rPr>
            </w:pPr>
          </w:p>
        </w:tc>
        <w:tc>
          <w:tcPr>
            <w:tcW w:w="969" w:type="dxa"/>
            <w:shd w:val="clear" w:color="auto" w:fill="C4BC96" w:themeFill="background2" w:themeFillShade="BF"/>
          </w:tcPr>
          <w:p w14:paraId="7BB46BAD" w14:textId="77777777" w:rsidR="004936DD" w:rsidRPr="00BC42D6" w:rsidRDefault="004936DD" w:rsidP="00B73C67">
            <w:pPr>
              <w:rPr>
                <w:sz w:val="22"/>
                <w:szCs w:val="22"/>
              </w:rPr>
            </w:pPr>
          </w:p>
        </w:tc>
      </w:tr>
    </w:tbl>
    <w:p w14:paraId="3466AD56" w14:textId="798D3218" w:rsidR="004936DD" w:rsidRDefault="00D57452">
      <w:r>
        <w:rPr>
          <w:i/>
          <w:sz w:val="22"/>
          <w:szCs w:val="22"/>
        </w:rPr>
        <w:t>* SEAC4RS is funded, but the plans are currently being reformulated after the cancellation in Thailand.</w:t>
      </w:r>
    </w:p>
    <w:p w14:paraId="0CEB4759" w14:textId="77777777" w:rsidR="00D57452" w:rsidRDefault="00D57452"/>
    <w:p w14:paraId="37C0683F" w14:textId="6B6C1652" w:rsidR="00836AC2" w:rsidRPr="00836AC2" w:rsidRDefault="00836AC2" w:rsidP="00836AC2">
      <w:pPr>
        <w:spacing w:after="120"/>
        <w:rPr>
          <w:b/>
          <w:i/>
        </w:rPr>
      </w:pPr>
      <w:r w:rsidRPr="00836AC2">
        <w:rPr>
          <w:b/>
          <w:i/>
        </w:rPr>
        <w:t>Jan/Feb 2014 projects</w:t>
      </w:r>
    </w:p>
    <w:tbl>
      <w:tblPr>
        <w:tblStyle w:val="TableGrid"/>
        <w:tblW w:w="0" w:type="auto"/>
        <w:tblInd w:w="108" w:type="dxa"/>
        <w:tblLook w:val="04A0" w:firstRow="1" w:lastRow="0" w:firstColumn="1" w:lastColumn="0" w:noHBand="0" w:noVBand="1"/>
      </w:tblPr>
      <w:tblGrid>
        <w:gridCol w:w="1461"/>
        <w:gridCol w:w="1280"/>
        <w:gridCol w:w="5339"/>
        <w:gridCol w:w="1559"/>
      </w:tblGrid>
      <w:tr w:rsidR="00B05E28" w14:paraId="629B90C2" w14:textId="3D6A6603" w:rsidTr="004F371F">
        <w:tc>
          <w:tcPr>
            <w:tcW w:w="1461" w:type="dxa"/>
          </w:tcPr>
          <w:p w14:paraId="1FAB5FB0" w14:textId="778CB11C" w:rsidR="00B05E28" w:rsidRPr="00BC42D6" w:rsidRDefault="00B05E28" w:rsidP="00836AC2">
            <w:pPr>
              <w:jc w:val="center"/>
              <w:rPr>
                <w:b/>
                <w:sz w:val="22"/>
                <w:szCs w:val="22"/>
              </w:rPr>
            </w:pPr>
            <w:r w:rsidRPr="00BC42D6">
              <w:rPr>
                <w:b/>
                <w:sz w:val="22"/>
                <w:szCs w:val="22"/>
              </w:rPr>
              <w:t>Project</w:t>
            </w:r>
          </w:p>
        </w:tc>
        <w:tc>
          <w:tcPr>
            <w:tcW w:w="1280" w:type="dxa"/>
          </w:tcPr>
          <w:p w14:paraId="2919ECBB" w14:textId="6B738272" w:rsidR="00B05E28" w:rsidRPr="00BC42D6" w:rsidRDefault="00B05E28" w:rsidP="00836AC2">
            <w:pPr>
              <w:jc w:val="center"/>
              <w:rPr>
                <w:b/>
                <w:sz w:val="22"/>
                <w:szCs w:val="22"/>
              </w:rPr>
            </w:pPr>
            <w:r w:rsidRPr="00BC42D6">
              <w:rPr>
                <w:b/>
                <w:sz w:val="22"/>
                <w:szCs w:val="22"/>
              </w:rPr>
              <w:t>Funded?</w:t>
            </w:r>
          </w:p>
        </w:tc>
        <w:tc>
          <w:tcPr>
            <w:tcW w:w="5339" w:type="dxa"/>
          </w:tcPr>
          <w:p w14:paraId="440B87C0" w14:textId="0748440B" w:rsidR="00B05E28" w:rsidRPr="00BC42D6" w:rsidRDefault="00B05E28" w:rsidP="00836AC2">
            <w:pPr>
              <w:jc w:val="center"/>
              <w:rPr>
                <w:b/>
                <w:sz w:val="22"/>
                <w:szCs w:val="22"/>
              </w:rPr>
            </w:pPr>
            <w:r w:rsidRPr="00BC42D6">
              <w:rPr>
                <w:b/>
                <w:sz w:val="22"/>
                <w:szCs w:val="22"/>
              </w:rPr>
              <w:t>Comment</w:t>
            </w:r>
          </w:p>
        </w:tc>
        <w:tc>
          <w:tcPr>
            <w:tcW w:w="1559" w:type="dxa"/>
          </w:tcPr>
          <w:p w14:paraId="35D858FC" w14:textId="02EDBB68" w:rsidR="00B05E28" w:rsidRPr="00BC42D6" w:rsidRDefault="00B05E28" w:rsidP="00836AC2">
            <w:pPr>
              <w:jc w:val="center"/>
              <w:rPr>
                <w:b/>
                <w:sz w:val="22"/>
                <w:szCs w:val="22"/>
              </w:rPr>
            </w:pPr>
            <w:r w:rsidRPr="00BC42D6">
              <w:rPr>
                <w:b/>
                <w:sz w:val="22"/>
                <w:szCs w:val="22"/>
              </w:rPr>
              <w:t>PI</w:t>
            </w:r>
          </w:p>
        </w:tc>
      </w:tr>
      <w:tr w:rsidR="00B05E28" w14:paraId="01AC2811" w14:textId="47DA8880" w:rsidTr="004F371F">
        <w:tc>
          <w:tcPr>
            <w:tcW w:w="1461" w:type="dxa"/>
          </w:tcPr>
          <w:p w14:paraId="050D3F9E" w14:textId="62F6A49C" w:rsidR="00B05E28" w:rsidRPr="00BC42D6" w:rsidRDefault="00B05E28">
            <w:pPr>
              <w:rPr>
                <w:sz w:val="22"/>
                <w:szCs w:val="22"/>
              </w:rPr>
            </w:pPr>
            <w:r w:rsidRPr="00BC42D6">
              <w:rPr>
                <w:sz w:val="22"/>
                <w:szCs w:val="22"/>
              </w:rPr>
              <w:t>CAST</w:t>
            </w:r>
          </w:p>
        </w:tc>
        <w:tc>
          <w:tcPr>
            <w:tcW w:w="1280" w:type="dxa"/>
          </w:tcPr>
          <w:p w14:paraId="5A6F7A1A" w14:textId="64A43832" w:rsidR="00B05E28" w:rsidRPr="00BC42D6" w:rsidRDefault="00B05E28">
            <w:pPr>
              <w:rPr>
                <w:sz w:val="22"/>
                <w:szCs w:val="22"/>
              </w:rPr>
            </w:pPr>
            <w:r w:rsidRPr="00BC42D6">
              <w:rPr>
                <w:sz w:val="22"/>
                <w:szCs w:val="22"/>
              </w:rPr>
              <w:t>Yes</w:t>
            </w:r>
          </w:p>
        </w:tc>
        <w:tc>
          <w:tcPr>
            <w:tcW w:w="5339" w:type="dxa"/>
          </w:tcPr>
          <w:p w14:paraId="4DA00B08" w14:textId="68E509AB" w:rsidR="00B05E28" w:rsidRPr="00BC42D6" w:rsidRDefault="00B05E28">
            <w:pPr>
              <w:rPr>
                <w:sz w:val="22"/>
                <w:szCs w:val="22"/>
              </w:rPr>
            </w:pPr>
            <w:r w:rsidRPr="00BC42D6">
              <w:rPr>
                <w:sz w:val="22"/>
                <w:szCs w:val="22"/>
              </w:rPr>
              <w:t xml:space="preserve">BAe-146 in Guam; </w:t>
            </w:r>
            <w:proofErr w:type="spellStart"/>
            <w:r w:rsidRPr="00BC42D6">
              <w:rPr>
                <w:sz w:val="22"/>
                <w:szCs w:val="22"/>
              </w:rPr>
              <w:t>sondes</w:t>
            </w:r>
            <w:proofErr w:type="spellEnd"/>
            <w:r w:rsidRPr="00BC42D6">
              <w:rPr>
                <w:sz w:val="22"/>
                <w:szCs w:val="22"/>
              </w:rPr>
              <w:t xml:space="preserve"> in </w:t>
            </w:r>
            <w:proofErr w:type="spellStart"/>
            <w:r w:rsidRPr="00BC42D6">
              <w:rPr>
                <w:sz w:val="22"/>
                <w:szCs w:val="22"/>
              </w:rPr>
              <w:t>Chuuk</w:t>
            </w:r>
            <w:proofErr w:type="spellEnd"/>
            <w:r w:rsidRPr="00BC42D6">
              <w:rPr>
                <w:sz w:val="22"/>
                <w:szCs w:val="22"/>
              </w:rPr>
              <w:t xml:space="preserve"> / Palau</w:t>
            </w:r>
          </w:p>
        </w:tc>
        <w:tc>
          <w:tcPr>
            <w:tcW w:w="1559" w:type="dxa"/>
          </w:tcPr>
          <w:p w14:paraId="25B35EE2" w14:textId="753B2E24" w:rsidR="00B05E28" w:rsidRPr="00BC42D6" w:rsidRDefault="00B05E28">
            <w:pPr>
              <w:rPr>
                <w:sz w:val="22"/>
                <w:szCs w:val="22"/>
              </w:rPr>
            </w:pPr>
            <w:r w:rsidRPr="00BC42D6">
              <w:rPr>
                <w:sz w:val="22"/>
                <w:szCs w:val="22"/>
              </w:rPr>
              <w:t>Harris</w:t>
            </w:r>
          </w:p>
        </w:tc>
      </w:tr>
      <w:tr w:rsidR="00B05E28" w14:paraId="46DAE173" w14:textId="6D4BC968" w:rsidTr="004F371F">
        <w:tc>
          <w:tcPr>
            <w:tcW w:w="1461" w:type="dxa"/>
          </w:tcPr>
          <w:p w14:paraId="4489C7E0" w14:textId="52B4A78D" w:rsidR="00B05E28" w:rsidRPr="00BC42D6" w:rsidRDefault="00B05E28">
            <w:pPr>
              <w:rPr>
                <w:sz w:val="22"/>
                <w:szCs w:val="22"/>
              </w:rPr>
            </w:pPr>
            <w:r w:rsidRPr="00BC42D6">
              <w:rPr>
                <w:sz w:val="22"/>
                <w:szCs w:val="22"/>
              </w:rPr>
              <w:t>ATTREX</w:t>
            </w:r>
          </w:p>
        </w:tc>
        <w:tc>
          <w:tcPr>
            <w:tcW w:w="1280" w:type="dxa"/>
          </w:tcPr>
          <w:p w14:paraId="40D502D8" w14:textId="6ACD713D" w:rsidR="00B05E28" w:rsidRPr="00BC42D6" w:rsidRDefault="00B05E28">
            <w:pPr>
              <w:rPr>
                <w:sz w:val="22"/>
                <w:szCs w:val="22"/>
              </w:rPr>
            </w:pPr>
            <w:r w:rsidRPr="00BC42D6">
              <w:rPr>
                <w:sz w:val="22"/>
                <w:szCs w:val="22"/>
              </w:rPr>
              <w:t>Yes</w:t>
            </w:r>
          </w:p>
        </w:tc>
        <w:tc>
          <w:tcPr>
            <w:tcW w:w="5339" w:type="dxa"/>
          </w:tcPr>
          <w:p w14:paraId="52FC0544" w14:textId="7C46D9E6" w:rsidR="00B05E28" w:rsidRPr="00BC42D6" w:rsidRDefault="00B05E28">
            <w:pPr>
              <w:rPr>
                <w:sz w:val="22"/>
                <w:szCs w:val="22"/>
              </w:rPr>
            </w:pPr>
            <w:r w:rsidRPr="00BC42D6">
              <w:rPr>
                <w:sz w:val="22"/>
                <w:szCs w:val="22"/>
              </w:rPr>
              <w:t>Global Hawk in Guam (</w:t>
            </w:r>
            <w:proofErr w:type="spellStart"/>
            <w:r w:rsidRPr="00BC42D6">
              <w:rPr>
                <w:sz w:val="22"/>
                <w:szCs w:val="22"/>
              </w:rPr>
              <w:t>tbc</w:t>
            </w:r>
            <w:proofErr w:type="spellEnd"/>
            <w:r w:rsidRPr="00BC42D6">
              <w:rPr>
                <w:sz w:val="22"/>
                <w:szCs w:val="22"/>
              </w:rPr>
              <w:t>); certainly in W. Pacific</w:t>
            </w:r>
          </w:p>
        </w:tc>
        <w:tc>
          <w:tcPr>
            <w:tcW w:w="1559" w:type="dxa"/>
          </w:tcPr>
          <w:p w14:paraId="0F7A9BA9" w14:textId="7A65FF1B" w:rsidR="00B05E28" w:rsidRPr="00BC42D6" w:rsidRDefault="00B05E28">
            <w:pPr>
              <w:rPr>
                <w:sz w:val="22"/>
                <w:szCs w:val="22"/>
              </w:rPr>
            </w:pPr>
            <w:r w:rsidRPr="00BC42D6">
              <w:rPr>
                <w:sz w:val="22"/>
                <w:szCs w:val="22"/>
              </w:rPr>
              <w:t>Jensen</w:t>
            </w:r>
          </w:p>
        </w:tc>
      </w:tr>
      <w:tr w:rsidR="00B05E28" w14:paraId="24386FDC" w14:textId="6DB2660D" w:rsidTr="004F371F">
        <w:tc>
          <w:tcPr>
            <w:tcW w:w="1461" w:type="dxa"/>
          </w:tcPr>
          <w:p w14:paraId="25E2FF36" w14:textId="0E0DA40C" w:rsidR="00B05E28" w:rsidRPr="00BC42D6" w:rsidRDefault="00B05E28">
            <w:pPr>
              <w:rPr>
                <w:sz w:val="22"/>
                <w:szCs w:val="22"/>
              </w:rPr>
            </w:pPr>
            <w:r w:rsidRPr="00BC42D6">
              <w:rPr>
                <w:sz w:val="22"/>
                <w:szCs w:val="22"/>
              </w:rPr>
              <w:t>CONTRAST</w:t>
            </w:r>
          </w:p>
        </w:tc>
        <w:tc>
          <w:tcPr>
            <w:tcW w:w="1280" w:type="dxa"/>
          </w:tcPr>
          <w:p w14:paraId="7E5BD647" w14:textId="3601648C" w:rsidR="00B05E28" w:rsidRPr="00BC42D6" w:rsidRDefault="00B05E28">
            <w:pPr>
              <w:rPr>
                <w:sz w:val="22"/>
                <w:szCs w:val="22"/>
              </w:rPr>
            </w:pPr>
            <w:r w:rsidRPr="00BC42D6">
              <w:rPr>
                <w:sz w:val="22"/>
                <w:szCs w:val="22"/>
              </w:rPr>
              <w:t>Likely</w:t>
            </w:r>
          </w:p>
        </w:tc>
        <w:tc>
          <w:tcPr>
            <w:tcW w:w="5339" w:type="dxa"/>
          </w:tcPr>
          <w:p w14:paraId="54084D13" w14:textId="45223AC6" w:rsidR="00B05E28" w:rsidRPr="00BC42D6" w:rsidRDefault="00B05E28">
            <w:pPr>
              <w:rPr>
                <w:sz w:val="22"/>
                <w:szCs w:val="22"/>
              </w:rPr>
            </w:pPr>
            <w:r w:rsidRPr="00BC42D6">
              <w:rPr>
                <w:sz w:val="22"/>
                <w:szCs w:val="22"/>
              </w:rPr>
              <w:t>NCAR GV in Guam</w:t>
            </w:r>
          </w:p>
        </w:tc>
        <w:tc>
          <w:tcPr>
            <w:tcW w:w="1559" w:type="dxa"/>
          </w:tcPr>
          <w:p w14:paraId="700201BF" w14:textId="35F8B275" w:rsidR="00B05E28" w:rsidRPr="00BC42D6" w:rsidRDefault="00B05E28">
            <w:pPr>
              <w:rPr>
                <w:sz w:val="22"/>
                <w:szCs w:val="22"/>
              </w:rPr>
            </w:pPr>
            <w:r w:rsidRPr="00BC42D6">
              <w:rPr>
                <w:sz w:val="22"/>
                <w:szCs w:val="22"/>
              </w:rPr>
              <w:t>Pan, Atlas</w:t>
            </w:r>
          </w:p>
        </w:tc>
      </w:tr>
      <w:tr w:rsidR="00B05E28" w14:paraId="79BE4BC4" w14:textId="1809F480" w:rsidTr="004F371F">
        <w:tc>
          <w:tcPr>
            <w:tcW w:w="1461" w:type="dxa"/>
          </w:tcPr>
          <w:p w14:paraId="24280D63" w14:textId="3D0E1202" w:rsidR="00B05E28" w:rsidRPr="00BC42D6" w:rsidRDefault="00B05E28">
            <w:pPr>
              <w:rPr>
                <w:sz w:val="22"/>
                <w:szCs w:val="22"/>
              </w:rPr>
            </w:pPr>
            <w:r w:rsidRPr="00BC42D6">
              <w:rPr>
                <w:sz w:val="22"/>
                <w:szCs w:val="22"/>
              </w:rPr>
              <w:t>SOWER</w:t>
            </w:r>
          </w:p>
        </w:tc>
        <w:tc>
          <w:tcPr>
            <w:tcW w:w="1280" w:type="dxa"/>
          </w:tcPr>
          <w:p w14:paraId="53658C25" w14:textId="30399835" w:rsidR="00B05E28" w:rsidRPr="00BC42D6" w:rsidRDefault="00A63974">
            <w:pPr>
              <w:rPr>
                <w:sz w:val="22"/>
                <w:szCs w:val="22"/>
              </w:rPr>
            </w:pPr>
            <w:r>
              <w:rPr>
                <w:sz w:val="22"/>
                <w:szCs w:val="22"/>
              </w:rPr>
              <w:t>Proposal</w:t>
            </w:r>
          </w:p>
        </w:tc>
        <w:tc>
          <w:tcPr>
            <w:tcW w:w="5339" w:type="dxa"/>
          </w:tcPr>
          <w:p w14:paraId="569A3C2C" w14:textId="2AD2F9EE" w:rsidR="00B05E28" w:rsidRPr="00BC42D6" w:rsidRDefault="00B05E28">
            <w:pPr>
              <w:rPr>
                <w:sz w:val="22"/>
                <w:szCs w:val="22"/>
              </w:rPr>
            </w:pPr>
            <w:proofErr w:type="spellStart"/>
            <w:r w:rsidRPr="00BC42D6">
              <w:rPr>
                <w:sz w:val="22"/>
                <w:szCs w:val="22"/>
              </w:rPr>
              <w:t>Sondes</w:t>
            </w:r>
            <w:proofErr w:type="spellEnd"/>
            <w:r w:rsidRPr="00BC42D6">
              <w:rPr>
                <w:sz w:val="22"/>
                <w:szCs w:val="22"/>
              </w:rPr>
              <w:t xml:space="preserve"> in Tarawa, Biak, </w:t>
            </w:r>
            <w:proofErr w:type="spellStart"/>
            <w:r w:rsidRPr="00BC42D6">
              <w:rPr>
                <w:sz w:val="22"/>
                <w:szCs w:val="22"/>
              </w:rPr>
              <w:t>Kototabang</w:t>
            </w:r>
            <w:proofErr w:type="spellEnd"/>
            <w:r w:rsidRPr="00BC42D6">
              <w:rPr>
                <w:sz w:val="22"/>
                <w:szCs w:val="22"/>
              </w:rPr>
              <w:t>, Hanoi</w:t>
            </w:r>
          </w:p>
        </w:tc>
        <w:tc>
          <w:tcPr>
            <w:tcW w:w="1559" w:type="dxa"/>
          </w:tcPr>
          <w:p w14:paraId="50F58C92" w14:textId="20E311E4" w:rsidR="00B05E28" w:rsidRPr="00BC42D6" w:rsidRDefault="00B05E28">
            <w:pPr>
              <w:rPr>
                <w:sz w:val="22"/>
                <w:szCs w:val="22"/>
              </w:rPr>
            </w:pPr>
            <w:proofErr w:type="spellStart"/>
            <w:r w:rsidRPr="00BC42D6">
              <w:rPr>
                <w:sz w:val="22"/>
                <w:szCs w:val="22"/>
              </w:rPr>
              <w:t>Hasebe</w:t>
            </w:r>
            <w:proofErr w:type="spellEnd"/>
          </w:p>
        </w:tc>
      </w:tr>
      <w:tr w:rsidR="00B05E28" w14:paraId="0FE47BF9" w14:textId="771E8E1C" w:rsidTr="004F371F">
        <w:tc>
          <w:tcPr>
            <w:tcW w:w="1461" w:type="dxa"/>
          </w:tcPr>
          <w:p w14:paraId="146DA6BA" w14:textId="7E25704A" w:rsidR="00B05E28" w:rsidRPr="00BC42D6" w:rsidRDefault="00B05E28">
            <w:pPr>
              <w:rPr>
                <w:sz w:val="22"/>
                <w:szCs w:val="22"/>
              </w:rPr>
            </w:pPr>
            <w:r w:rsidRPr="00BC42D6">
              <w:rPr>
                <w:sz w:val="22"/>
                <w:szCs w:val="22"/>
              </w:rPr>
              <w:t>BATTREX</w:t>
            </w:r>
          </w:p>
        </w:tc>
        <w:tc>
          <w:tcPr>
            <w:tcW w:w="1280" w:type="dxa"/>
          </w:tcPr>
          <w:p w14:paraId="1A6E2DEC" w14:textId="7D294C64" w:rsidR="00B05E28" w:rsidRPr="00BC42D6" w:rsidRDefault="00A63974">
            <w:pPr>
              <w:rPr>
                <w:sz w:val="22"/>
                <w:szCs w:val="22"/>
              </w:rPr>
            </w:pPr>
            <w:r>
              <w:rPr>
                <w:sz w:val="22"/>
                <w:szCs w:val="22"/>
              </w:rPr>
              <w:t>Proposal</w:t>
            </w:r>
          </w:p>
        </w:tc>
        <w:tc>
          <w:tcPr>
            <w:tcW w:w="5339" w:type="dxa"/>
          </w:tcPr>
          <w:p w14:paraId="766A4DAF" w14:textId="7ACAF7E0" w:rsidR="00B05E28" w:rsidRPr="00BC42D6" w:rsidRDefault="00B05E28">
            <w:pPr>
              <w:rPr>
                <w:sz w:val="22"/>
                <w:szCs w:val="22"/>
              </w:rPr>
            </w:pPr>
            <w:proofErr w:type="spellStart"/>
            <w:r w:rsidRPr="00BC42D6">
              <w:rPr>
                <w:sz w:val="22"/>
                <w:szCs w:val="22"/>
              </w:rPr>
              <w:t>Sondes</w:t>
            </w:r>
            <w:proofErr w:type="spellEnd"/>
            <w:r w:rsidRPr="00BC42D6">
              <w:rPr>
                <w:sz w:val="22"/>
                <w:szCs w:val="22"/>
              </w:rPr>
              <w:t xml:space="preserve"> in Manus</w:t>
            </w:r>
          </w:p>
        </w:tc>
        <w:tc>
          <w:tcPr>
            <w:tcW w:w="1559" w:type="dxa"/>
          </w:tcPr>
          <w:p w14:paraId="6A3EB68A" w14:textId="42321412" w:rsidR="00B05E28" w:rsidRPr="00BC42D6" w:rsidRDefault="00B05E28">
            <w:pPr>
              <w:rPr>
                <w:sz w:val="22"/>
                <w:szCs w:val="22"/>
              </w:rPr>
            </w:pPr>
            <w:r w:rsidRPr="00BC42D6">
              <w:rPr>
                <w:sz w:val="22"/>
                <w:szCs w:val="22"/>
              </w:rPr>
              <w:t>Morris</w:t>
            </w:r>
          </w:p>
        </w:tc>
      </w:tr>
    </w:tbl>
    <w:p w14:paraId="75F7D0BA" w14:textId="77777777" w:rsidR="00836AC2" w:rsidRDefault="00836AC2"/>
    <w:p w14:paraId="4F5B785F" w14:textId="1E862B21" w:rsidR="00A63974" w:rsidRDefault="00A63974">
      <w:pPr>
        <w:rPr>
          <w:rFonts w:eastAsia="Times New Roman" w:cs="Times New Roman"/>
        </w:rPr>
      </w:pPr>
      <w:r>
        <w:t xml:space="preserve">In addition to research scientists, we met Bill Ward, the Pacific </w:t>
      </w:r>
      <w:r>
        <w:rPr>
          <w:rFonts w:eastAsia="Times New Roman" w:cs="Times New Roman"/>
        </w:rPr>
        <w:t xml:space="preserve">Environmental Scientific and Services Division Chief for NWS, who includes the Guam, </w:t>
      </w:r>
      <w:proofErr w:type="spellStart"/>
      <w:r>
        <w:rPr>
          <w:rFonts w:eastAsia="Times New Roman" w:cs="Times New Roman"/>
        </w:rPr>
        <w:t>Chuuk</w:t>
      </w:r>
      <w:proofErr w:type="spellEnd"/>
      <w:r>
        <w:rPr>
          <w:rFonts w:eastAsia="Times New Roman" w:cs="Times New Roman"/>
        </w:rPr>
        <w:t xml:space="preserve"> and other West Pacific stations under his remit. He was very enthusiastic to make sure that the measurements they make are used to the full, and as a result of this workshop is working on saving all the high time resolution </w:t>
      </w:r>
      <w:proofErr w:type="spellStart"/>
      <w:r>
        <w:rPr>
          <w:rFonts w:eastAsia="Times New Roman" w:cs="Times New Roman"/>
        </w:rPr>
        <w:t>radiosonde</w:t>
      </w:r>
      <w:proofErr w:type="spellEnd"/>
      <w:r>
        <w:rPr>
          <w:rFonts w:eastAsia="Times New Roman" w:cs="Times New Roman"/>
        </w:rPr>
        <w:t xml:space="preserve"> data (currently deleted after 3 months). He is happy to support our research activities and is working with GV on </w:t>
      </w:r>
      <w:proofErr w:type="gramStart"/>
      <w:r>
        <w:rPr>
          <w:rFonts w:eastAsia="Times New Roman" w:cs="Times New Roman"/>
        </w:rPr>
        <w:t>an</w:t>
      </w:r>
      <w:proofErr w:type="gramEnd"/>
      <w:r>
        <w:rPr>
          <w:rFonts w:eastAsia="Times New Roman" w:cs="Times New Roman"/>
        </w:rPr>
        <w:t xml:space="preserve"> </w:t>
      </w:r>
      <w:proofErr w:type="spellStart"/>
      <w:r>
        <w:rPr>
          <w:rFonts w:eastAsia="Times New Roman" w:cs="Times New Roman"/>
        </w:rPr>
        <w:t>MoU</w:t>
      </w:r>
      <w:proofErr w:type="spellEnd"/>
      <w:r>
        <w:rPr>
          <w:rFonts w:eastAsia="Times New Roman" w:cs="Times New Roman"/>
        </w:rPr>
        <w:t>.</w:t>
      </w:r>
    </w:p>
    <w:p w14:paraId="1C314CB5" w14:textId="77777777" w:rsidR="00A63974" w:rsidRDefault="00A63974">
      <w:pPr>
        <w:rPr>
          <w:rFonts w:eastAsia="Times New Roman" w:cs="Times New Roman"/>
        </w:rPr>
      </w:pPr>
    </w:p>
    <w:p w14:paraId="5A64415B" w14:textId="65B1F991" w:rsidR="00953245" w:rsidRDefault="00950112">
      <w:pPr>
        <w:rPr>
          <w:rFonts w:eastAsia="Times New Roman" w:cs="Times New Roman"/>
        </w:rPr>
      </w:pPr>
      <w:r>
        <w:rPr>
          <w:rFonts w:eastAsia="Times New Roman" w:cs="Times New Roman"/>
        </w:rPr>
        <w:t xml:space="preserve">The scientific advantages of using Palau as a base for the CAST </w:t>
      </w:r>
      <w:proofErr w:type="spellStart"/>
      <w:r>
        <w:rPr>
          <w:rFonts w:eastAsia="Times New Roman" w:cs="Times New Roman"/>
        </w:rPr>
        <w:t>sondes</w:t>
      </w:r>
      <w:proofErr w:type="spellEnd"/>
      <w:r>
        <w:rPr>
          <w:rFonts w:eastAsia="Times New Roman" w:cs="Times New Roman"/>
        </w:rPr>
        <w:t xml:space="preserve"> and for a southerly </w:t>
      </w:r>
      <w:proofErr w:type="gramStart"/>
      <w:r>
        <w:rPr>
          <w:rFonts w:eastAsia="Times New Roman" w:cs="Times New Roman"/>
        </w:rPr>
        <w:t>stepping stone</w:t>
      </w:r>
      <w:proofErr w:type="gramEnd"/>
      <w:r>
        <w:rPr>
          <w:rFonts w:eastAsia="Times New Roman" w:cs="Times New Roman"/>
        </w:rPr>
        <w:t xml:space="preserve"> for CAST BAe-146 flights became apparent during the workshop. It was too late to arrange a visit on this trip, but this will need careful examination. The main reasons are that it is deeper into the region of </w:t>
      </w:r>
      <w:r w:rsidR="00D57754">
        <w:rPr>
          <w:rFonts w:eastAsia="Times New Roman" w:cs="Times New Roman"/>
        </w:rPr>
        <w:t xml:space="preserve">mass upwelling at 800 </w:t>
      </w:r>
      <w:proofErr w:type="spellStart"/>
      <w:r w:rsidR="00D57754">
        <w:rPr>
          <w:rFonts w:eastAsia="Times New Roman" w:cs="Times New Roman"/>
        </w:rPr>
        <w:t>hPa</w:t>
      </w:r>
      <w:proofErr w:type="spellEnd"/>
      <w:r w:rsidR="00D57754">
        <w:rPr>
          <w:rFonts w:eastAsia="Times New Roman" w:cs="Times New Roman"/>
        </w:rPr>
        <w:t>;</w:t>
      </w:r>
      <w:r w:rsidR="00705DDF">
        <w:rPr>
          <w:rFonts w:eastAsia="Times New Roman" w:cs="Times New Roman"/>
        </w:rPr>
        <w:t xml:space="preserve"> it is more in the region of near-zero ozone obs</w:t>
      </w:r>
      <w:r w:rsidR="00953245">
        <w:rPr>
          <w:rFonts w:eastAsia="Times New Roman" w:cs="Times New Roman"/>
        </w:rPr>
        <w:t>erv</w:t>
      </w:r>
      <w:r w:rsidR="00705DDF">
        <w:rPr>
          <w:rFonts w:eastAsia="Times New Roman" w:cs="Times New Roman"/>
        </w:rPr>
        <w:t>ation</w:t>
      </w:r>
      <w:r w:rsidR="00D57754">
        <w:rPr>
          <w:rFonts w:eastAsia="Times New Roman" w:cs="Times New Roman"/>
        </w:rPr>
        <w:t>; and it has good infrastructure</w:t>
      </w:r>
      <w:r w:rsidR="00705DDF">
        <w:rPr>
          <w:rFonts w:eastAsia="Times New Roman" w:cs="Times New Roman"/>
        </w:rPr>
        <w:t>.</w:t>
      </w:r>
      <w:r w:rsidR="00E91B3C">
        <w:rPr>
          <w:rFonts w:eastAsia="Times New Roman" w:cs="Times New Roman"/>
        </w:rPr>
        <w:t xml:space="preserve"> JAMSTEC have a programme </w:t>
      </w:r>
      <w:proofErr w:type="gramStart"/>
      <w:r w:rsidR="00E91B3C">
        <w:rPr>
          <w:rFonts w:eastAsia="Times New Roman" w:cs="Times New Roman"/>
        </w:rPr>
        <w:t xml:space="preserve">there </w:t>
      </w:r>
      <w:r w:rsidR="00E91B3C">
        <w:rPr>
          <w:rFonts w:eastAsia="Times New Roman" w:cs="Times New Roman"/>
        </w:rPr>
        <w:lastRenderedPageBreak/>
        <w:t>which</w:t>
      </w:r>
      <w:proofErr w:type="gramEnd"/>
      <w:r w:rsidR="00E91B3C">
        <w:rPr>
          <w:rFonts w:eastAsia="Times New Roman" w:cs="Times New Roman"/>
        </w:rPr>
        <w:t xml:space="preserve"> involves a radar, periods of intensive </w:t>
      </w:r>
      <w:proofErr w:type="spellStart"/>
      <w:r w:rsidR="00E91B3C">
        <w:rPr>
          <w:rFonts w:eastAsia="Times New Roman" w:cs="Times New Roman"/>
        </w:rPr>
        <w:t>radiosondes</w:t>
      </w:r>
      <w:proofErr w:type="spellEnd"/>
      <w:r w:rsidR="00E91B3C">
        <w:rPr>
          <w:rFonts w:eastAsia="Times New Roman" w:cs="Times New Roman"/>
        </w:rPr>
        <w:t xml:space="preserve"> and </w:t>
      </w:r>
      <w:proofErr w:type="spellStart"/>
      <w:r w:rsidR="00E91B3C">
        <w:rPr>
          <w:rFonts w:eastAsia="Times New Roman" w:cs="Times New Roman"/>
        </w:rPr>
        <w:t>ozon</w:t>
      </w:r>
      <w:r w:rsidR="00953245">
        <w:rPr>
          <w:rFonts w:eastAsia="Times New Roman" w:cs="Times New Roman"/>
        </w:rPr>
        <w:t>e</w:t>
      </w:r>
      <w:r w:rsidR="00E91B3C">
        <w:rPr>
          <w:rFonts w:eastAsia="Times New Roman" w:cs="Times New Roman"/>
        </w:rPr>
        <w:t>sondes</w:t>
      </w:r>
      <w:proofErr w:type="spellEnd"/>
      <w:r w:rsidR="00E91B3C">
        <w:rPr>
          <w:rFonts w:eastAsia="Times New Roman" w:cs="Times New Roman"/>
        </w:rPr>
        <w:t xml:space="preserve">. </w:t>
      </w:r>
      <w:r w:rsidR="00953245">
        <w:rPr>
          <w:rFonts w:eastAsia="Times New Roman" w:cs="Times New Roman"/>
        </w:rPr>
        <w:t xml:space="preserve">Markus Rex AWI </w:t>
      </w:r>
      <w:r w:rsidR="00BC257E">
        <w:rPr>
          <w:rFonts w:eastAsia="Times New Roman" w:cs="Times New Roman"/>
        </w:rPr>
        <w:t>is</w:t>
      </w:r>
      <w:r w:rsidR="00953245">
        <w:rPr>
          <w:rFonts w:eastAsia="Times New Roman" w:cs="Times New Roman"/>
        </w:rPr>
        <w:t xml:space="preserve"> interested in supplementing and continuing the programme</w:t>
      </w:r>
      <w:r w:rsidR="00497C03">
        <w:rPr>
          <w:rFonts w:eastAsia="Times New Roman" w:cs="Times New Roman"/>
        </w:rPr>
        <w:t xml:space="preserve"> after CAST</w:t>
      </w:r>
      <w:r w:rsidR="00953245">
        <w:rPr>
          <w:rFonts w:eastAsia="Times New Roman" w:cs="Times New Roman"/>
        </w:rPr>
        <w:t>.</w:t>
      </w:r>
    </w:p>
    <w:p w14:paraId="5DF8D495" w14:textId="77777777" w:rsidR="00953245" w:rsidRDefault="00953245">
      <w:pPr>
        <w:rPr>
          <w:rFonts w:eastAsia="Times New Roman" w:cs="Times New Roman"/>
        </w:rPr>
      </w:pPr>
    </w:p>
    <w:p w14:paraId="08D9D90D" w14:textId="0C22F443" w:rsidR="007E3276" w:rsidRDefault="00E91B3C">
      <w:r>
        <w:rPr>
          <w:rFonts w:eastAsia="Times New Roman" w:cs="Times New Roman"/>
        </w:rPr>
        <w:t>Unfortunately, the Japanese PI (</w:t>
      </w:r>
      <w:r>
        <w:t>Junko Suzuki) was</w:t>
      </w:r>
      <w:bookmarkStart w:id="0" w:name="_GoBack"/>
      <w:bookmarkEnd w:id="0"/>
      <w:r>
        <w:t xml:space="preserve"> not at the workshop and </w:t>
      </w:r>
      <w:r w:rsidR="002F4C4B">
        <w:t xml:space="preserve">so </w:t>
      </w:r>
      <w:r>
        <w:t xml:space="preserve">it </w:t>
      </w:r>
      <w:r w:rsidR="002F4C4B">
        <w:t>i</w:t>
      </w:r>
      <w:r>
        <w:t xml:space="preserve">s not clear how keen she is on cooperation. The JAMSTEC </w:t>
      </w:r>
      <w:proofErr w:type="spellStart"/>
      <w:r>
        <w:t>sonde</w:t>
      </w:r>
      <w:proofErr w:type="spellEnd"/>
      <w:r>
        <w:t xml:space="preserve"> programme seems to be centred on northern summer, so it is not obvious there is a real clash. However there is</w:t>
      </w:r>
      <w:r w:rsidR="002F4C4B">
        <w:t xml:space="preserve"> already</w:t>
      </w:r>
      <w:r>
        <w:t xml:space="preserve"> a lot Japanese TTL research in the Pacific and it is clear that there are sensitivities </w:t>
      </w:r>
      <w:r w:rsidR="002F4C4B">
        <w:t xml:space="preserve">that </w:t>
      </w:r>
      <w:r>
        <w:t>will need careful handling.</w:t>
      </w:r>
    </w:p>
    <w:p w14:paraId="14B6C9F5" w14:textId="77777777" w:rsidR="001760FB" w:rsidRDefault="001760FB"/>
    <w:p w14:paraId="7F69CB55" w14:textId="24616192" w:rsidR="001760FB" w:rsidRDefault="001760FB" w:rsidP="001760FB">
      <w:pPr>
        <w:pStyle w:val="ListParagraph"/>
        <w:ind w:left="0"/>
        <w:rPr>
          <w:b/>
          <w:i/>
        </w:rPr>
      </w:pPr>
      <w:r w:rsidRPr="00C352EE">
        <w:rPr>
          <w:b/>
          <w:i/>
        </w:rPr>
        <w:t>Wider campaign issues</w:t>
      </w:r>
    </w:p>
    <w:p w14:paraId="18AA88AC" w14:textId="17D764B2" w:rsidR="001760FB" w:rsidRDefault="001760FB" w:rsidP="001760FB">
      <w:pPr>
        <w:pStyle w:val="ListParagraph"/>
        <w:ind w:left="0"/>
      </w:pPr>
      <w:r>
        <w:t xml:space="preserve">a) Since there is so much uncertainty surrounding funding of SOWER, BATTREX and STRATOCLIM, it is likely that plans will change substantially between now and 2014. It is not impossible, for </w:t>
      </w:r>
      <w:proofErr w:type="gramStart"/>
      <w:r>
        <w:t>example, that</w:t>
      </w:r>
      <w:proofErr w:type="gramEnd"/>
      <w:r>
        <w:t xml:space="preserve"> we may end up operating from both Palau and </w:t>
      </w:r>
      <w:proofErr w:type="spellStart"/>
      <w:r>
        <w:t>Chuuk</w:t>
      </w:r>
      <w:proofErr w:type="spellEnd"/>
      <w:r>
        <w:t xml:space="preserve"> for example with US colleagues operating one of the sites. </w:t>
      </w:r>
    </w:p>
    <w:p w14:paraId="6149EDA6" w14:textId="77777777" w:rsidR="001760FB" w:rsidRDefault="001760FB" w:rsidP="001760FB">
      <w:pPr>
        <w:pStyle w:val="ListParagraph"/>
        <w:ind w:left="0"/>
      </w:pPr>
    </w:p>
    <w:p w14:paraId="6C2ED7DD" w14:textId="0F0389A7" w:rsidR="001760FB" w:rsidRDefault="001760FB" w:rsidP="001760FB">
      <w:pPr>
        <w:pStyle w:val="ListParagraph"/>
        <w:ind w:left="0"/>
      </w:pPr>
      <w:r>
        <w:t xml:space="preserve">b) The issue arose of access to ECMWF forecast products for the campaign. Karen </w:t>
      </w:r>
      <w:proofErr w:type="spellStart"/>
      <w:r>
        <w:t>Rosenlof</w:t>
      </w:r>
      <w:proofErr w:type="spellEnd"/>
      <w:r>
        <w:t xml:space="preserve"> undertook to contact Andreas </w:t>
      </w:r>
      <w:proofErr w:type="spellStart"/>
      <w:r>
        <w:t>Dornbracht</w:t>
      </w:r>
      <w:proofErr w:type="spellEnd"/>
      <w:r>
        <w:t xml:space="preserve"> to see if we could have access to his products. We will pursue this as well, building on our visit to ECMWF earlier in the year. To this end a Trajectory group, comprising </w:t>
      </w:r>
      <w:proofErr w:type="spellStart"/>
      <w:r>
        <w:t>Rennie</w:t>
      </w:r>
      <w:proofErr w:type="spellEnd"/>
      <w:r>
        <w:t xml:space="preserve"> Selkirk, </w:t>
      </w:r>
      <w:proofErr w:type="spellStart"/>
      <w:r>
        <w:t>Niski</w:t>
      </w:r>
      <w:proofErr w:type="spellEnd"/>
      <w:r>
        <w:t xml:space="preserve">, Fujiwara, Neil and </w:t>
      </w:r>
      <w:r w:rsidR="002F4C4B">
        <w:t>Geraint</w:t>
      </w:r>
      <w:r>
        <w:t xml:space="preserve"> was set up.</w:t>
      </w:r>
    </w:p>
    <w:p w14:paraId="5C1C1BF7" w14:textId="77777777" w:rsidR="001760FB" w:rsidRDefault="001760FB" w:rsidP="001760FB">
      <w:pPr>
        <w:pStyle w:val="ListParagraph"/>
        <w:ind w:left="0"/>
      </w:pPr>
    </w:p>
    <w:p w14:paraId="3D69B51D" w14:textId="18CA732C" w:rsidR="001760FB" w:rsidRDefault="001760FB" w:rsidP="001760FB">
      <w:pPr>
        <w:pStyle w:val="ListParagraph"/>
        <w:ind w:left="0"/>
      </w:pPr>
      <w:r>
        <w:t xml:space="preserve">c) NASA </w:t>
      </w:r>
      <w:proofErr w:type="gramStart"/>
      <w:r>
        <w:t>have</w:t>
      </w:r>
      <w:proofErr w:type="gramEnd"/>
      <w:r>
        <w:t xml:space="preserve"> a Google-Earth based mission support tool which allows the aircraft track to be superimposed on a wide range of products (e.g. satellite, radar, model) in real-time. It is web based and can ingest information from non-NASA aircraft. We need to get Axel </w:t>
      </w:r>
      <w:proofErr w:type="spellStart"/>
      <w:r>
        <w:t>Wellpott</w:t>
      </w:r>
      <w:proofErr w:type="spellEnd"/>
      <w:r>
        <w:t xml:space="preserve"> talking to NASA about transmitting FAAM’s position to them in real time. The tool users layers like Google Earth and can ingest </w:t>
      </w:r>
      <w:proofErr w:type="spellStart"/>
      <w:r>
        <w:t>kml</w:t>
      </w:r>
      <w:proofErr w:type="spellEnd"/>
      <w:r>
        <w:t xml:space="preserve"> or </w:t>
      </w:r>
      <w:proofErr w:type="spellStart"/>
      <w:r>
        <w:t>png</w:t>
      </w:r>
      <w:proofErr w:type="spellEnd"/>
      <w:r>
        <w:t xml:space="preserve"> files. Further information on ATTREX is available from </w:t>
      </w:r>
      <w:hyperlink r:id="rId7" w:history="1">
        <w:r w:rsidRPr="006F3607">
          <w:rPr>
            <w:rStyle w:val="Hyperlink"/>
          </w:rPr>
          <w:t>http://espo.nasa.gov/missions/attrex</w:t>
        </w:r>
      </w:hyperlink>
      <w:r>
        <w:t xml:space="preserve"> and </w:t>
      </w:r>
      <w:hyperlink r:id="rId8" w:history="1">
        <w:r w:rsidRPr="006F3607">
          <w:rPr>
            <w:rStyle w:val="Hyperlink"/>
          </w:rPr>
          <w:t>http://espoarchive.nasa.gov</w:t>
        </w:r>
      </w:hyperlink>
      <w:r>
        <w:t xml:space="preserve"> </w:t>
      </w:r>
    </w:p>
    <w:p w14:paraId="1B55DFF8" w14:textId="77777777" w:rsidR="001760FB" w:rsidRDefault="001760FB" w:rsidP="001760FB">
      <w:pPr>
        <w:pStyle w:val="ListParagraph"/>
        <w:ind w:left="0"/>
      </w:pPr>
    </w:p>
    <w:p w14:paraId="487DFD0B" w14:textId="77777777" w:rsidR="001760FB" w:rsidRDefault="001760FB" w:rsidP="001760FB">
      <w:pPr>
        <w:pStyle w:val="ListParagraph"/>
        <w:ind w:left="0"/>
      </w:pPr>
      <w:r>
        <w:t xml:space="preserve">d) There was also talk of setting up a wiki for the range of projects coming up in the W Pacific. </w:t>
      </w:r>
    </w:p>
    <w:p w14:paraId="436E7420" w14:textId="77777777" w:rsidR="001760FB" w:rsidRDefault="001760FB">
      <w:pPr>
        <w:rPr>
          <w:rFonts w:eastAsia="Times New Roman" w:cs="Times New Roman"/>
        </w:rPr>
      </w:pPr>
    </w:p>
    <w:p w14:paraId="2789291A" w14:textId="77777777" w:rsidR="00950112" w:rsidRDefault="00950112"/>
    <w:p w14:paraId="6079C2CF" w14:textId="12F926F1" w:rsidR="000012DE" w:rsidRPr="000012DE" w:rsidRDefault="001D7D8D">
      <w:pPr>
        <w:rPr>
          <w:b/>
        </w:rPr>
      </w:pPr>
      <w:r>
        <w:rPr>
          <w:b/>
        </w:rPr>
        <w:t>2</w:t>
      </w:r>
      <w:r w:rsidR="000012DE" w:rsidRPr="000012DE">
        <w:rPr>
          <w:b/>
        </w:rPr>
        <w:t xml:space="preserve">. </w:t>
      </w:r>
      <w:proofErr w:type="spellStart"/>
      <w:r w:rsidR="000012DE" w:rsidRPr="000012DE">
        <w:rPr>
          <w:b/>
        </w:rPr>
        <w:t>Chuuk</w:t>
      </w:r>
      <w:proofErr w:type="spellEnd"/>
      <w:r w:rsidR="000012DE" w:rsidRPr="000012DE">
        <w:rPr>
          <w:b/>
        </w:rPr>
        <w:t xml:space="preserve"> </w:t>
      </w:r>
    </w:p>
    <w:p w14:paraId="22346655" w14:textId="2DD2E5AD" w:rsidR="00D0256C" w:rsidRDefault="00D0256C">
      <w:proofErr w:type="spellStart"/>
      <w:r>
        <w:t>Chuuk</w:t>
      </w:r>
      <w:proofErr w:type="spellEnd"/>
      <w:r>
        <w:t xml:space="preserve"> is the largest, but poorest island in the Federated States of Micronesia. It has a three or 4 tourist standard </w:t>
      </w:r>
      <w:proofErr w:type="gramStart"/>
      <w:r>
        <w:t>hotels which</w:t>
      </w:r>
      <w:proofErr w:type="gramEnd"/>
      <w:r>
        <w:t xml:space="preserve"> </w:t>
      </w:r>
      <w:r w:rsidR="00F36B52">
        <w:t>rely to a large degree on visits from scuba divers who have come for the 2</w:t>
      </w:r>
      <w:r w:rsidR="00F36B52" w:rsidRPr="00F36B52">
        <w:rPr>
          <w:vertAlign w:val="superscript"/>
        </w:rPr>
        <w:t>nd</w:t>
      </w:r>
      <w:r w:rsidR="00B73C67">
        <w:t xml:space="preserve"> World War wrecks. Though poor, petty crime is low. </w:t>
      </w:r>
      <w:r w:rsidR="00F36B52">
        <w:t xml:space="preserve">It is fine for overnight stays for BAe-146 personnel and associated scientists. People launching </w:t>
      </w:r>
      <w:proofErr w:type="spellStart"/>
      <w:r w:rsidR="00F36B52">
        <w:t>ozonesondes</w:t>
      </w:r>
      <w:proofErr w:type="spellEnd"/>
      <w:r w:rsidR="00F36B52">
        <w:t xml:space="preserve">, </w:t>
      </w:r>
      <w:proofErr w:type="spellStart"/>
      <w:r w:rsidR="00F36B52">
        <w:t>etc</w:t>
      </w:r>
      <w:proofErr w:type="spellEnd"/>
      <w:r w:rsidR="00F36B52">
        <w:t xml:space="preserve"> would probably want to rotate in and out a bit. It is safe – there are just limited options for people staying there.</w:t>
      </w:r>
      <w:r w:rsidR="00A63974">
        <w:t xml:space="preserve"> The NWS station has space for our </w:t>
      </w:r>
      <w:proofErr w:type="spellStart"/>
      <w:r w:rsidR="00A63974">
        <w:t>sonde</w:t>
      </w:r>
      <w:proofErr w:type="spellEnd"/>
      <w:r w:rsidR="00A63974">
        <w:t xml:space="preserve"> and ground-based activities and an interested group of personnel. The station manager, Joe </w:t>
      </w:r>
      <w:proofErr w:type="spellStart"/>
      <w:r w:rsidR="00A63974">
        <w:t>Berdon</w:t>
      </w:r>
      <w:proofErr w:type="spellEnd"/>
      <w:r w:rsidR="00A63974">
        <w:t>, was personally impressive and has a good reputation in NWS regionally</w:t>
      </w:r>
      <w:r w:rsidR="002F4C4B">
        <w:t>.</w:t>
      </w:r>
    </w:p>
    <w:p w14:paraId="63AE6F78" w14:textId="398B8658" w:rsidR="000012DE" w:rsidRPr="00D0256C" w:rsidRDefault="000012DE"/>
    <w:p w14:paraId="677B8499" w14:textId="33CB8334" w:rsidR="00C17EF2" w:rsidRPr="000012DE" w:rsidRDefault="000012DE">
      <w:pPr>
        <w:rPr>
          <w:b/>
          <w:i/>
        </w:rPr>
      </w:pPr>
      <w:proofErr w:type="spellStart"/>
      <w:r w:rsidRPr="000012DE">
        <w:rPr>
          <w:b/>
          <w:i/>
        </w:rPr>
        <w:t>Chuuk</w:t>
      </w:r>
      <w:proofErr w:type="spellEnd"/>
      <w:r w:rsidRPr="000012DE">
        <w:rPr>
          <w:b/>
          <w:i/>
        </w:rPr>
        <w:t xml:space="preserve"> airpor</w:t>
      </w:r>
      <w:r w:rsidR="00C17EF2" w:rsidRPr="000012DE">
        <w:rPr>
          <w:b/>
          <w:i/>
        </w:rPr>
        <w:t>t</w:t>
      </w:r>
    </w:p>
    <w:p w14:paraId="089AE28A" w14:textId="65A0F329" w:rsidR="00C17EF2" w:rsidRDefault="00E21C2C">
      <w:r>
        <w:t>NH and GV</w:t>
      </w:r>
      <w:r w:rsidR="00FD35CA">
        <w:t xml:space="preserve"> met Kane </w:t>
      </w:r>
      <w:proofErr w:type="spellStart"/>
      <w:r w:rsidR="00FD35CA">
        <w:t>Faylim</w:t>
      </w:r>
      <w:proofErr w:type="spellEnd"/>
      <w:r w:rsidR="00FD35CA">
        <w:t xml:space="preserve">, airport manager of </w:t>
      </w:r>
      <w:proofErr w:type="spellStart"/>
      <w:r w:rsidR="00FD35CA">
        <w:t>Chuuk</w:t>
      </w:r>
      <w:proofErr w:type="spellEnd"/>
      <w:r w:rsidR="00FD35CA">
        <w:t xml:space="preserve"> airport on 23</w:t>
      </w:r>
      <w:r w:rsidR="00FD35CA" w:rsidRPr="00FD35CA">
        <w:rPr>
          <w:vertAlign w:val="superscript"/>
        </w:rPr>
        <w:t>rd</w:t>
      </w:r>
      <w:r w:rsidR="00FD35CA">
        <w:t xml:space="preserve"> October 2012. Joe </w:t>
      </w:r>
      <w:proofErr w:type="spellStart"/>
      <w:r w:rsidR="00FD35CA">
        <w:t>Berdon</w:t>
      </w:r>
      <w:proofErr w:type="spellEnd"/>
      <w:r w:rsidR="00FD35CA">
        <w:t xml:space="preserve"> (NWS manager at </w:t>
      </w:r>
      <w:proofErr w:type="spellStart"/>
      <w:r w:rsidR="00FD35CA">
        <w:t>Chuuk</w:t>
      </w:r>
      <w:proofErr w:type="spellEnd"/>
      <w:r w:rsidR="00FD35CA">
        <w:t xml:space="preserve">) was with us. The discussion was very constructive and positive. The main issues </w:t>
      </w:r>
      <w:r>
        <w:t xml:space="preserve">(not in order) </w:t>
      </w:r>
      <w:r w:rsidR="00FD35CA">
        <w:t>were:</w:t>
      </w:r>
    </w:p>
    <w:p w14:paraId="38F16C66" w14:textId="77777777" w:rsidR="00FD35CA" w:rsidRDefault="00FD35CA"/>
    <w:p w14:paraId="20D85B99" w14:textId="77777777" w:rsidR="00FD35CA" w:rsidRDefault="00FD35CA" w:rsidP="00E21C2C">
      <w:pPr>
        <w:pStyle w:val="ListParagraph"/>
        <w:numPr>
          <w:ilvl w:val="0"/>
          <w:numId w:val="1"/>
        </w:numPr>
      </w:pPr>
      <w:r>
        <w:t>The runway length is 6600’. There are regular flights of Boeing 737, so there should be no operational problems with the BAe-146.</w:t>
      </w:r>
    </w:p>
    <w:p w14:paraId="273ECE8E" w14:textId="77777777" w:rsidR="00FD35CA" w:rsidRDefault="00FD35CA" w:rsidP="00E21C2C">
      <w:pPr>
        <w:pStyle w:val="ListParagraph"/>
        <w:numPr>
          <w:ilvl w:val="0"/>
          <w:numId w:val="1"/>
        </w:numPr>
      </w:pPr>
      <w:r>
        <w:t>There is no hangar. The 146 will have to be outside over night, probably on the pan in front of the terminal building.</w:t>
      </w:r>
    </w:p>
    <w:p w14:paraId="2F86EC7D" w14:textId="77777777" w:rsidR="00FD35CA" w:rsidRDefault="00FD35CA" w:rsidP="00E21C2C">
      <w:pPr>
        <w:pStyle w:val="ListParagraph"/>
        <w:numPr>
          <w:ilvl w:val="0"/>
          <w:numId w:val="1"/>
        </w:numPr>
      </w:pPr>
      <w:r>
        <w:t xml:space="preserve">A 90 kVA ground power unit and a/c unit will have to be shipped to </w:t>
      </w:r>
      <w:proofErr w:type="spellStart"/>
      <w:r>
        <w:t>Chuuk</w:t>
      </w:r>
      <w:proofErr w:type="spellEnd"/>
      <w:r>
        <w:t xml:space="preserve"> ahead of time.</w:t>
      </w:r>
    </w:p>
    <w:p w14:paraId="662B3526" w14:textId="7D3787D0" w:rsidR="00FD35CA" w:rsidRDefault="00FD35CA" w:rsidP="00E21C2C">
      <w:pPr>
        <w:pStyle w:val="ListParagraph"/>
        <w:numPr>
          <w:ilvl w:val="0"/>
          <w:numId w:val="1"/>
        </w:numPr>
      </w:pPr>
      <w:r>
        <w:t xml:space="preserve">The airport charges are currently $0.85 per 1000 </w:t>
      </w:r>
      <w:proofErr w:type="spellStart"/>
      <w:r>
        <w:t>lbs</w:t>
      </w:r>
      <w:proofErr w:type="spellEnd"/>
      <w:r>
        <w:t xml:space="preserve"> and $100 per night aircraft storage.</w:t>
      </w:r>
      <w:r w:rsidR="00E21C2C">
        <w:t xml:space="preserve"> Jo</w:t>
      </w:r>
      <w:r>
        <w:t xml:space="preserve">e </w:t>
      </w:r>
      <w:proofErr w:type="spellStart"/>
      <w:r>
        <w:t>Berdon</w:t>
      </w:r>
      <w:proofErr w:type="spellEnd"/>
      <w:r>
        <w:t xml:space="preserve"> and Kane </w:t>
      </w:r>
      <w:proofErr w:type="spellStart"/>
      <w:r>
        <w:t>Faylim</w:t>
      </w:r>
      <w:proofErr w:type="spellEnd"/>
      <w:r>
        <w:t xml:space="preserve"> will write</w:t>
      </w:r>
      <w:r w:rsidR="00E21C2C">
        <w:t xml:space="preserve"> to the FSM government to see if the fees can be waived in view of the works’ value to the country.</w:t>
      </w:r>
    </w:p>
    <w:p w14:paraId="03C02426" w14:textId="3F4D8011" w:rsidR="00E21C2C" w:rsidRDefault="00E21C2C" w:rsidP="00E21C2C">
      <w:pPr>
        <w:pStyle w:val="ListParagraph"/>
        <w:numPr>
          <w:ilvl w:val="0"/>
          <w:numId w:val="1"/>
        </w:numPr>
      </w:pPr>
      <w:r>
        <w:t xml:space="preserve">To assist this, NH should write a half page description of the CAST activities in </w:t>
      </w:r>
      <w:proofErr w:type="spellStart"/>
      <w:r>
        <w:t>Chuuk</w:t>
      </w:r>
      <w:proofErr w:type="spellEnd"/>
      <w:r>
        <w:t xml:space="preserve">. </w:t>
      </w:r>
    </w:p>
    <w:p w14:paraId="6A9D4B6D" w14:textId="7495F02C" w:rsidR="00E21C2C" w:rsidRDefault="00E21C2C" w:rsidP="00E21C2C">
      <w:pPr>
        <w:pStyle w:val="ListParagraph"/>
        <w:numPr>
          <w:ilvl w:val="0"/>
          <w:numId w:val="1"/>
        </w:numPr>
      </w:pPr>
      <w:r>
        <w:t xml:space="preserve">There is one scheduled flight per day in </w:t>
      </w:r>
      <w:proofErr w:type="spellStart"/>
      <w:r>
        <w:t>Chuuk</w:t>
      </w:r>
      <w:proofErr w:type="spellEnd"/>
      <w:r>
        <w:t>. In addition, there are occasional</w:t>
      </w:r>
      <w:r w:rsidR="008B33D3">
        <w:t xml:space="preserve"> visits from private aircraft and a small inter-island operator.</w:t>
      </w:r>
    </w:p>
    <w:p w14:paraId="5F52550E" w14:textId="2DAE0B59" w:rsidR="008B33D3" w:rsidRDefault="008B33D3" w:rsidP="00E21C2C">
      <w:pPr>
        <w:pStyle w:val="ListParagraph"/>
        <w:numPr>
          <w:ilvl w:val="0"/>
          <w:numId w:val="1"/>
        </w:numPr>
      </w:pPr>
      <w:r>
        <w:t>The airport is open from 0800-1700 Mon-Sat and from 1900 to 0300 on Sunday (</w:t>
      </w:r>
      <w:proofErr w:type="spellStart"/>
      <w:r>
        <w:t>chk</w:t>
      </w:r>
      <w:proofErr w:type="spellEnd"/>
      <w:r>
        <w:t>).</w:t>
      </w:r>
    </w:p>
    <w:p w14:paraId="742E422F" w14:textId="5C33C5B8" w:rsidR="008B33D3" w:rsidRDefault="008B33D3" w:rsidP="00E21C2C">
      <w:pPr>
        <w:pStyle w:val="ListParagraph"/>
        <w:numPr>
          <w:ilvl w:val="0"/>
          <w:numId w:val="1"/>
        </w:numPr>
      </w:pPr>
      <w:r>
        <w:t xml:space="preserve">The FSM government should be given ~ 1 week’s notice of flights of the BAe-146 into </w:t>
      </w:r>
      <w:proofErr w:type="spellStart"/>
      <w:r>
        <w:t>Chuuk</w:t>
      </w:r>
      <w:proofErr w:type="spellEnd"/>
      <w:r>
        <w:t xml:space="preserve"> in order for immigration and aviation services to be commissioned.</w:t>
      </w:r>
    </w:p>
    <w:p w14:paraId="7684492D" w14:textId="5E520AE4" w:rsidR="00AD6FEE" w:rsidRDefault="00AD6FEE" w:rsidP="00E21C2C">
      <w:pPr>
        <w:pStyle w:val="ListParagraph"/>
        <w:numPr>
          <w:ilvl w:val="0"/>
          <w:numId w:val="1"/>
        </w:numPr>
      </w:pPr>
      <w:r>
        <w:t xml:space="preserve">Access and security were discussed, and there was a lot of good will to come up with a </w:t>
      </w:r>
      <w:proofErr w:type="gramStart"/>
      <w:r>
        <w:t>system which</w:t>
      </w:r>
      <w:proofErr w:type="gramEnd"/>
      <w:r>
        <w:t xml:space="preserve"> works for everyone. We did not go into details such as access to the plane before the airport opens.</w:t>
      </w:r>
    </w:p>
    <w:p w14:paraId="0C78C385" w14:textId="3C15E80B" w:rsidR="00AD6FEE" w:rsidRDefault="00AD6FEE" w:rsidP="00E21C2C">
      <w:pPr>
        <w:pStyle w:val="ListParagraph"/>
        <w:numPr>
          <w:ilvl w:val="0"/>
          <w:numId w:val="1"/>
        </w:numPr>
      </w:pPr>
      <w:r>
        <w:t>The High Tide hotel is just a few minutes walk from the airport.</w:t>
      </w:r>
    </w:p>
    <w:p w14:paraId="0FF16E01" w14:textId="2F73B302" w:rsidR="00AD6FEE" w:rsidRDefault="00AD6FEE" w:rsidP="00E21C2C">
      <w:pPr>
        <w:pStyle w:val="ListParagraph"/>
        <w:numPr>
          <w:ilvl w:val="0"/>
          <w:numId w:val="1"/>
        </w:numPr>
      </w:pPr>
      <w:r>
        <w:t xml:space="preserve">Kane </w:t>
      </w:r>
      <w:proofErr w:type="spellStart"/>
      <w:r>
        <w:t>Faylim</w:t>
      </w:r>
      <w:proofErr w:type="spellEnd"/>
      <w:r>
        <w:t xml:space="preserve"> is the point of contact for the airport and will make sure that any enquiries go to the right person.</w:t>
      </w:r>
    </w:p>
    <w:p w14:paraId="1B36D096" w14:textId="77777777" w:rsidR="00E21C2C" w:rsidRDefault="00E21C2C"/>
    <w:p w14:paraId="22A2E66C" w14:textId="77777777" w:rsidR="00FD35CA" w:rsidRDefault="00FD35CA">
      <w:r>
        <w:tab/>
      </w:r>
    </w:p>
    <w:p w14:paraId="5E6E7B20" w14:textId="5056EFBD" w:rsidR="00C17EF2" w:rsidRPr="000012DE" w:rsidRDefault="000012DE">
      <w:pPr>
        <w:rPr>
          <w:b/>
          <w:i/>
        </w:rPr>
      </w:pPr>
      <w:proofErr w:type="spellStart"/>
      <w:r w:rsidRPr="000012DE">
        <w:rPr>
          <w:b/>
          <w:i/>
        </w:rPr>
        <w:t>Chuuk</w:t>
      </w:r>
      <w:proofErr w:type="spellEnd"/>
      <w:r w:rsidRPr="000012DE">
        <w:rPr>
          <w:b/>
          <w:i/>
        </w:rPr>
        <w:t xml:space="preserve"> National Weather Service</w:t>
      </w:r>
    </w:p>
    <w:p w14:paraId="25E8000E" w14:textId="0EC1E8A1" w:rsidR="000012DE" w:rsidRDefault="000012DE">
      <w:r>
        <w:t xml:space="preserve">GV and NH met Joe </w:t>
      </w:r>
      <w:proofErr w:type="spellStart"/>
      <w:r>
        <w:t>Berdon</w:t>
      </w:r>
      <w:proofErr w:type="spellEnd"/>
      <w:r>
        <w:t xml:space="preserve"> (station chief) and the team at the NWS station on </w:t>
      </w:r>
      <w:proofErr w:type="spellStart"/>
      <w:r>
        <w:t>Chuuk</w:t>
      </w:r>
      <w:proofErr w:type="spellEnd"/>
      <w:r>
        <w:t xml:space="preserve">. It is located next to the airport and there is a strong relationship between Joe </w:t>
      </w:r>
      <w:proofErr w:type="spellStart"/>
      <w:r>
        <w:t>Berdon</w:t>
      </w:r>
      <w:proofErr w:type="spellEnd"/>
      <w:r>
        <w:t xml:space="preserve"> and Kane </w:t>
      </w:r>
      <w:proofErr w:type="spellStart"/>
      <w:r>
        <w:t>Faylim</w:t>
      </w:r>
      <w:proofErr w:type="spellEnd"/>
      <w:r>
        <w:t>.</w:t>
      </w:r>
      <w:r w:rsidR="00F36B52">
        <w:t xml:space="preserve"> Both are locals. Joe </w:t>
      </w:r>
      <w:proofErr w:type="spellStart"/>
      <w:r w:rsidR="00F36B52">
        <w:t>Berdon</w:t>
      </w:r>
      <w:proofErr w:type="spellEnd"/>
      <w:r w:rsidR="00F36B52">
        <w:t xml:space="preserve"> is an impressive individual with a good reputation in NWS.</w:t>
      </w:r>
      <w:r>
        <w:t xml:space="preserve"> </w:t>
      </w:r>
      <w:r w:rsidR="001D7D8D">
        <w:t xml:space="preserve"> They are not currently using </w:t>
      </w:r>
      <w:proofErr w:type="spellStart"/>
      <w:r w:rsidR="001D7D8D">
        <w:t>Vaisala</w:t>
      </w:r>
      <w:proofErr w:type="spellEnd"/>
      <w:r w:rsidR="001D7D8D">
        <w:t xml:space="preserve"> RS-</w:t>
      </w:r>
      <w:proofErr w:type="gramStart"/>
      <w:r w:rsidR="001D7D8D">
        <w:t>92s which</w:t>
      </w:r>
      <w:proofErr w:type="gramEnd"/>
      <w:r w:rsidR="001D7D8D">
        <w:t xml:space="preserve"> surprised Bill Ward. </w:t>
      </w:r>
    </w:p>
    <w:p w14:paraId="217523B8" w14:textId="77777777" w:rsidR="000012DE" w:rsidRDefault="000012DE"/>
    <w:p w14:paraId="423DC462" w14:textId="77777777" w:rsidR="000012DE" w:rsidRDefault="000012DE"/>
    <w:p w14:paraId="1BB6A2CB" w14:textId="6B3D640F" w:rsidR="000012DE" w:rsidRPr="000012DE" w:rsidRDefault="001D7D8D">
      <w:pPr>
        <w:rPr>
          <w:b/>
        </w:rPr>
      </w:pPr>
      <w:r>
        <w:rPr>
          <w:b/>
        </w:rPr>
        <w:t>3</w:t>
      </w:r>
      <w:r w:rsidR="000012DE">
        <w:rPr>
          <w:b/>
        </w:rPr>
        <w:t xml:space="preserve">. </w:t>
      </w:r>
      <w:r w:rsidR="000012DE" w:rsidRPr="000012DE">
        <w:rPr>
          <w:b/>
        </w:rPr>
        <w:t>Guam</w:t>
      </w:r>
    </w:p>
    <w:p w14:paraId="35F7395E" w14:textId="412D332E" w:rsidR="000012DE" w:rsidRPr="00D0256C" w:rsidRDefault="001D7D8D">
      <w:r>
        <w:t>Guam i</w:t>
      </w:r>
      <w:r w:rsidR="00D0256C">
        <w:t>s a good place to base the aircraft. It is well served by commercial flights from Asia and the US. There is a range of hotels including some, we think, which allow a degree of self-catering</w:t>
      </w:r>
      <w:r>
        <w:t xml:space="preserve"> and so probably attractive to the scientific teams</w:t>
      </w:r>
      <w:r w:rsidR="00D0256C">
        <w:t>. There were a number of hire car companies. The people we met were friendly and helpful. The earlier NASA site visit had showed that speciality gases are available.</w:t>
      </w:r>
    </w:p>
    <w:p w14:paraId="21A41E4D" w14:textId="77777777" w:rsidR="00D0256C" w:rsidRDefault="00D0256C">
      <w:pPr>
        <w:rPr>
          <w:b/>
          <w:i/>
        </w:rPr>
      </w:pPr>
    </w:p>
    <w:p w14:paraId="488FFF37" w14:textId="1979BB52" w:rsidR="000012DE" w:rsidRPr="000012DE" w:rsidRDefault="000012DE">
      <w:pPr>
        <w:rPr>
          <w:b/>
          <w:i/>
        </w:rPr>
      </w:pPr>
      <w:r w:rsidRPr="000012DE">
        <w:rPr>
          <w:b/>
          <w:i/>
        </w:rPr>
        <w:t>Anderson Air Force Base</w:t>
      </w:r>
    </w:p>
    <w:p w14:paraId="7257175C" w14:textId="28C7BDD8" w:rsidR="000012DE" w:rsidRDefault="000012DE">
      <w:r>
        <w:t xml:space="preserve">GV and NH met Lt Col </w:t>
      </w:r>
      <w:proofErr w:type="spellStart"/>
      <w:r>
        <w:t>Blane</w:t>
      </w:r>
      <w:proofErr w:type="spellEnd"/>
      <w:r>
        <w:t xml:space="preserve"> </w:t>
      </w:r>
      <w:proofErr w:type="spellStart"/>
      <w:r>
        <w:t>Kilpper</w:t>
      </w:r>
      <w:proofErr w:type="spellEnd"/>
      <w:r>
        <w:t xml:space="preserve">, head of operations of the Global Hawk squadron at AAFB.  Once we got on base, he showed us the change of slope in the </w:t>
      </w:r>
      <w:proofErr w:type="gramStart"/>
      <w:r>
        <w:t>runway which</w:t>
      </w:r>
      <w:proofErr w:type="gramEnd"/>
      <w:r>
        <w:t xml:space="preserve"> is causing concerns for the ATTREX team. And we can see why </w:t>
      </w:r>
      <w:r w:rsidR="00107954">
        <w:t>-</w:t>
      </w:r>
      <w:r>
        <w:t xml:space="preserve"> it is a very obvious feature. We then had a good discussion where we explored the possible constraints that would be imposed on CAST if it operated on AAFB. The main points are:</w:t>
      </w:r>
    </w:p>
    <w:p w14:paraId="39AC1B2E" w14:textId="77777777" w:rsidR="000012DE" w:rsidRDefault="000012DE"/>
    <w:p w14:paraId="6E13FFAB" w14:textId="42B35863" w:rsidR="000012DE" w:rsidRDefault="000012DE" w:rsidP="005A1C41">
      <w:pPr>
        <w:pStyle w:val="ListParagraph"/>
        <w:numPr>
          <w:ilvl w:val="0"/>
          <w:numId w:val="2"/>
        </w:numPr>
      </w:pPr>
      <w:r>
        <w:t>Decisions about our (or ATTREX’s) presence will not be made by the Global Hawk squadron who are guests of the 35</w:t>
      </w:r>
      <w:r w:rsidRPr="005A1C41">
        <w:rPr>
          <w:vertAlign w:val="superscript"/>
        </w:rPr>
        <w:t>th</w:t>
      </w:r>
      <w:r>
        <w:t xml:space="preserve"> </w:t>
      </w:r>
      <w:proofErr w:type="gramStart"/>
      <w:r>
        <w:t>Wing which</w:t>
      </w:r>
      <w:proofErr w:type="gramEnd"/>
      <w:r>
        <w:t xml:space="preserve"> is responsible for the base.</w:t>
      </w:r>
    </w:p>
    <w:p w14:paraId="00173D79" w14:textId="2E55BF11" w:rsidR="000012DE" w:rsidRDefault="000012DE" w:rsidP="005A1C41">
      <w:pPr>
        <w:pStyle w:val="ListParagraph"/>
        <w:numPr>
          <w:ilvl w:val="0"/>
          <w:numId w:val="2"/>
        </w:numPr>
      </w:pPr>
      <w:r>
        <w:t>The probable way to achieve this is for a high level approach to be made by NASA on behalf of ATTREX and CAST which, if approved, would make things possible at AAFB.</w:t>
      </w:r>
    </w:p>
    <w:p w14:paraId="4DBB87CE" w14:textId="23BB4A63" w:rsidR="000012DE" w:rsidRDefault="000012DE" w:rsidP="005A1C41">
      <w:pPr>
        <w:pStyle w:val="ListParagraph"/>
        <w:numPr>
          <w:ilvl w:val="0"/>
          <w:numId w:val="2"/>
        </w:numPr>
      </w:pPr>
      <w:r>
        <w:t xml:space="preserve">For now, informal enquiries can be made to identify any </w:t>
      </w:r>
      <w:proofErr w:type="gramStart"/>
      <w:r>
        <w:t>show-stoppers</w:t>
      </w:r>
      <w:proofErr w:type="gramEnd"/>
      <w:r>
        <w:t xml:space="preserve"> or particular sensitivities. We </w:t>
      </w:r>
      <w:r w:rsidR="00107954">
        <w:t>all agreed</w:t>
      </w:r>
      <w:r>
        <w:t xml:space="preserve"> that it would not work if we were there but were not welcome.</w:t>
      </w:r>
    </w:p>
    <w:p w14:paraId="5D2C9E2A" w14:textId="7E953213" w:rsidR="000012DE" w:rsidRDefault="005A1C41" w:rsidP="005A1C41">
      <w:pPr>
        <w:pStyle w:val="ListParagraph"/>
        <w:numPr>
          <w:ilvl w:val="0"/>
          <w:numId w:val="2"/>
        </w:numPr>
      </w:pPr>
      <w:r>
        <w:t xml:space="preserve">Initial phone calls showed that there is a process to ask for security clearance ahead of time followed by the issue of access permits for </w:t>
      </w:r>
      <w:proofErr w:type="gramStart"/>
      <w:r>
        <w:t>US and foreign nationals</w:t>
      </w:r>
      <w:proofErr w:type="gramEnd"/>
      <w:r>
        <w:t xml:space="preserve">. Such permits should mean that access </w:t>
      </w:r>
      <w:proofErr w:type="gramStart"/>
      <w:r>
        <w:t>can</w:t>
      </w:r>
      <w:proofErr w:type="gramEnd"/>
      <w:r>
        <w:t xml:space="preserve"> be given without escorts. </w:t>
      </w:r>
    </w:p>
    <w:p w14:paraId="3CAF0A86" w14:textId="6A62B023" w:rsidR="005A1C41" w:rsidRDefault="005A1C41" w:rsidP="005A1C41">
      <w:pPr>
        <w:pStyle w:val="ListParagraph"/>
        <w:numPr>
          <w:ilvl w:val="0"/>
          <w:numId w:val="2"/>
        </w:numPr>
      </w:pPr>
      <w:r>
        <w:t xml:space="preserve">All requests for hangar space, general space, ground </w:t>
      </w:r>
      <w:proofErr w:type="gramStart"/>
      <w:r>
        <w:t>equipment,</w:t>
      </w:r>
      <w:proofErr w:type="gramEnd"/>
      <w:r>
        <w:t xml:space="preserve"> fuel, </w:t>
      </w:r>
      <w:proofErr w:type="spellStart"/>
      <w:r>
        <w:t>etc</w:t>
      </w:r>
      <w:proofErr w:type="spellEnd"/>
      <w:r>
        <w:t xml:space="preserve"> would have to go through the Logistics corps. </w:t>
      </w:r>
      <w:proofErr w:type="gramStart"/>
      <w:r>
        <w:t>No-one</w:t>
      </w:r>
      <w:proofErr w:type="gramEnd"/>
      <w:r>
        <w:t xml:space="preserve"> was available while we were there, but Lt Col </w:t>
      </w:r>
      <w:proofErr w:type="spellStart"/>
      <w:r>
        <w:t>Kilpper</w:t>
      </w:r>
      <w:proofErr w:type="spellEnd"/>
      <w:r>
        <w:t xml:space="preserve"> will follow up on that.</w:t>
      </w:r>
    </w:p>
    <w:p w14:paraId="752059D6" w14:textId="75237002" w:rsidR="005A1C41" w:rsidRDefault="005A1C41" w:rsidP="005A1C41">
      <w:pPr>
        <w:pStyle w:val="ListParagraph"/>
        <w:numPr>
          <w:ilvl w:val="0"/>
          <w:numId w:val="2"/>
        </w:numPr>
      </w:pPr>
      <w:r>
        <w:t>No major restriction on flights, take-offs and landings was anticipated.</w:t>
      </w:r>
    </w:p>
    <w:p w14:paraId="7903EBFD" w14:textId="33ADEBE0" w:rsidR="00750B41" w:rsidRDefault="00750B41" w:rsidP="005A1C41">
      <w:pPr>
        <w:pStyle w:val="ListParagraph"/>
        <w:numPr>
          <w:ilvl w:val="0"/>
          <w:numId w:val="2"/>
        </w:numPr>
      </w:pPr>
      <w:r>
        <w:t xml:space="preserve">Lt Col </w:t>
      </w:r>
      <w:proofErr w:type="spellStart"/>
      <w:r>
        <w:t>Kilpper</w:t>
      </w:r>
      <w:proofErr w:type="spellEnd"/>
      <w:r>
        <w:t xml:space="preserve"> will continue to make exploratory enquiries and will get back to us about this. He and Lt Col Simmons should remain the main contacts.</w:t>
      </w:r>
    </w:p>
    <w:p w14:paraId="6C2624CE" w14:textId="63218ECE" w:rsidR="00A93D83" w:rsidRDefault="00A93D83" w:rsidP="005A1C41">
      <w:pPr>
        <w:pStyle w:val="ListParagraph"/>
        <w:numPr>
          <w:ilvl w:val="0"/>
          <w:numId w:val="2"/>
        </w:numPr>
      </w:pPr>
      <w:r>
        <w:t xml:space="preserve">Lt Col </w:t>
      </w:r>
      <w:proofErr w:type="spellStart"/>
      <w:r>
        <w:t>Kilpper</w:t>
      </w:r>
      <w:proofErr w:type="spellEnd"/>
      <w:r>
        <w:t xml:space="preserve"> was very helpful</w:t>
      </w:r>
      <w:r w:rsidR="00D701DD">
        <w:t xml:space="preserve"> and is happy to do this. He is clear however that </w:t>
      </w:r>
      <w:proofErr w:type="gramStart"/>
      <w:r w:rsidR="00D701DD">
        <w:t>any decisions will be made by other people in the USAF</w:t>
      </w:r>
      <w:proofErr w:type="gramEnd"/>
      <w:r w:rsidR="00D701DD">
        <w:t xml:space="preserve"> and </w:t>
      </w:r>
      <w:r w:rsidR="00107954">
        <w:t xml:space="preserve">he </w:t>
      </w:r>
      <w:r w:rsidR="00D701DD">
        <w:t>implied that the Global Hawk squadron cannot do much to influence that.</w:t>
      </w:r>
    </w:p>
    <w:p w14:paraId="56517D15" w14:textId="1C2DF837" w:rsidR="00552CBB" w:rsidRDefault="00552CBB" w:rsidP="005A1C41">
      <w:pPr>
        <w:pStyle w:val="ListParagraph"/>
        <w:numPr>
          <w:ilvl w:val="0"/>
          <w:numId w:val="2"/>
        </w:numPr>
      </w:pPr>
      <w:r>
        <w:t xml:space="preserve">The main issue is securing approval for our activities and then making the appropriate arrangements. Cost was not mentioned. </w:t>
      </w:r>
    </w:p>
    <w:p w14:paraId="68609EC4" w14:textId="77777777" w:rsidR="000012DE" w:rsidRDefault="000012DE"/>
    <w:p w14:paraId="3027DCAD" w14:textId="46BDC0F9" w:rsidR="000012DE" w:rsidRPr="000012DE" w:rsidRDefault="000012DE">
      <w:pPr>
        <w:rPr>
          <w:b/>
          <w:i/>
        </w:rPr>
      </w:pPr>
      <w:r w:rsidRPr="000012DE">
        <w:rPr>
          <w:b/>
          <w:i/>
        </w:rPr>
        <w:t>Guam civilian airport</w:t>
      </w:r>
    </w:p>
    <w:p w14:paraId="17AF9A43" w14:textId="5815A49D" w:rsidR="000012DE" w:rsidRDefault="00750B41">
      <w:r>
        <w:t xml:space="preserve">GV and </w:t>
      </w:r>
      <w:r w:rsidR="00552CBB">
        <w:t>NH met Gerard Bautista, the air terminal</w:t>
      </w:r>
      <w:r>
        <w:t xml:space="preserve"> manager (</w:t>
      </w:r>
      <w:proofErr w:type="spellStart"/>
      <w:r>
        <w:t>chk</w:t>
      </w:r>
      <w:proofErr w:type="spellEnd"/>
      <w:r>
        <w:t>).</w:t>
      </w:r>
      <w:r w:rsidR="00A93D83">
        <w:t xml:space="preserve">  He</w:t>
      </w:r>
      <w:r w:rsidR="0079594F">
        <w:t xml:space="preserve"> was very friendly and approachable, and he</w:t>
      </w:r>
      <w:r w:rsidR="00B71F1B">
        <w:t xml:space="preserve"> was enthusiastic about the </w:t>
      </w:r>
      <w:r w:rsidR="0079594F">
        <w:t>BAe-146 being based at Guam airport.</w:t>
      </w:r>
      <w:r w:rsidR="00B71F1B">
        <w:t xml:space="preserve"> </w:t>
      </w:r>
    </w:p>
    <w:p w14:paraId="56E54FD9" w14:textId="77777777" w:rsidR="00B71F1B" w:rsidRDefault="00B71F1B"/>
    <w:p w14:paraId="2BC5F2BD" w14:textId="026E3011" w:rsidR="00B71F1B" w:rsidRDefault="00B71F1B" w:rsidP="00552CBB">
      <w:pPr>
        <w:pStyle w:val="ListParagraph"/>
        <w:numPr>
          <w:ilvl w:val="0"/>
          <w:numId w:val="3"/>
        </w:numPr>
      </w:pPr>
      <w:r>
        <w:t>Boeing had conducted tests with the Dreamliner aircraft there a couple of years ago. This involved about 60 technical people working with the aircraft. This had gone well.</w:t>
      </w:r>
    </w:p>
    <w:p w14:paraId="2F4B9A60" w14:textId="453CCA66" w:rsidR="00B71F1B" w:rsidRDefault="00B71F1B" w:rsidP="00552CBB">
      <w:pPr>
        <w:pStyle w:val="ListParagraph"/>
        <w:numPr>
          <w:ilvl w:val="0"/>
          <w:numId w:val="3"/>
        </w:numPr>
      </w:pPr>
      <w:r>
        <w:t xml:space="preserve">The infrastructure at the airport is good. Access to it is though one of the </w:t>
      </w:r>
      <w:proofErr w:type="gramStart"/>
      <w:r>
        <w:t>ground-handling</w:t>
      </w:r>
      <w:proofErr w:type="gramEnd"/>
      <w:r>
        <w:t xml:space="preserve"> companies rather than the airport administration. These companies could provide hangar and office space (though a sub-lease from an operator), ground handling units.</w:t>
      </w:r>
    </w:p>
    <w:p w14:paraId="331B9C02" w14:textId="01513D03" w:rsidR="00B71F1B" w:rsidRDefault="00B71F1B" w:rsidP="00552CBB">
      <w:pPr>
        <w:pStyle w:val="ListParagraph"/>
        <w:numPr>
          <w:ilvl w:val="0"/>
          <w:numId w:val="3"/>
        </w:numPr>
      </w:pPr>
      <w:r>
        <w:t>They would even be involved in security either through administration of security passes or through provision of an escort service (the right kind!).</w:t>
      </w:r>
    </w:p>
    <w:p w14:paraId="249E58A2" w14:textId="6F637695" w:rsidR="00B71F1B" w:rsidRDefault="00B71F1B" w:rsidP="00552CBB">
      <w:pPr>
        <w:pStyle w:val="ListParagraph"/>
        <w:numPr>
          <w:ilvl w:val="0"/>
          <w:numId w:val="3"/>
        </w:numPr>
      </w:pPr>
      <w:r>
        <w:t>The south side of the ai</w:t>
      </w:r>
      <w:r w:rsidR="00D57452">
        <w:t>r</w:t>
      </w:r>
      <w:r>
        <w:t xml:space="preserve">port, away from the main terminal and commercial operations, </w:t>
      </w:r>
      <w:r w:rsidR="00552CBB">
        <w:t>would be a good location for CAST and/or CONTRAST aircraft. It is reasonably self-contained</w:t>
      </w:r>
      <w:r w:rsidR="00D0256C">
        <w:t xml:space="preserve"> and is next to the NWS </w:t>
      </w:r>
      <w:proofErr w:type="gramStart"/>
      <w:r w:rsidR="00D0256C">
        <w:t>offices which</w:t>
      </w:r>
      <w:proofErr w:type="gramEnd"/>
      <w:r w:rsidR="00D0256C">
        <w:t xml:space="preserve"> might mean easy access to their facilities. </w:t>
      </w:r>
    </w:p>
    <w:p w14:paraId="26DD6B23" w14:textId="56F91D84" w:rsidR="00552CBB" w:rsidRDefault="00552CBB" w:rsidP="00552CBB">
      <w:pPr>
        <w:pStyle w:val="ListParagraph"/>
        <w:numPr>
          <w:ilvl w:val="0"/>
          <w:numId w:val="3"/>
        </w:numPr>
      </w:pPr>
      <w:r>
        <w:t xml:space="preserve">He will send the relevant </w:t>
      </w:r>
      <w:proofErr w:type="gramStart"/>
      <w:r>
        <w:t>paperwork which</w:t>
      </w:r>
      <w:proofErr w:type="gramEnd"/>
      <w:r>
        <w:t xml:space="preserve"> will be passed on to FAAM/DFS.</w:t>
      </w:r>
    </w:p>
    <w:p w14:paraId="5EDF6EB1" w14:textId="3CA663DA" w:rsidR="00552CBB" w:rsidRDefault="00552CBB" w:rsidP="00552CBB">
      <w:pPr>
        <w:pStyle w:val="ListParagraph"/>
        <w:numPr>
          <w:ilvl w:val="0"/>
          <w:numId w:val="3"/>
        </w:numPr>
      </w:pPr>
      <w:r>
        <w:t>The main issue, presumably, is cost.</w:t>
      </w:r>
    </w:p>
    <w:p w14:paraId="78A0F8FB" w14:textId="77777777" w:rsidR="000012DE" w:rsidRDefault="000012DE"/>
    <w:p w14:paraId="527C9DEF" w14:textId="1B745692" w:rsidR="000012DE" w:rsidRPr="000012DE" w:rsidRDefault="000012DE">
      <w:pPr>
        <w:rPr>
          <w:b/>
          <w:i/>
        </w:rPr>
      </w:pPr>
      <w:r w:rsidRPr="000012DE">
        <w:rPr>
          <w:b/>
          <w:i/>
        </w:rPr>
        <w:t>Guam NWS</w:t>
      </w:r>
    </w:p>
    <w:p w14:paraId="11C3B145" w14:textId="510E3C37" w:rsidR="000012DE" w:rsidRDefault="00552CBB">
      <w:r>
        <w:t>GV and NH met Genevieve Miller (meteorologist in ch</w:t>
      </w:r>
      <w:r w:rsidR="002F4C4B">
        <w:t>arge), Roger Edson (extreme wea</w:t>
      </w:r>
      <w:r>
        <w:t>ther?) and Chip Guard (Warning Coordination meteorologist) who were an impressive trio. Informal consultation during the campaign should be easy. Formal forecasting is possible, but would need some organisation /resources.</w:t>
      </w:r>
      <w:r w:rsidR="00D0256C">
        <w:t xml:space="preserve"> If that is requested, a joint request should be made from CAST, ATTREX and CONTRAST. We did not look around the offices to see if any space might be available</w:t>
      </w:r>
      <w:r w:rsidR="002F4C4B">
        <w:t xml:space="preserve">, but that might be an issue </w:t>
      </w:r>
      <w:proofErr w:type="gramStart"/>
      <w:r w:rsidR="002F4C4B">
        <w:t>if  the</w:t>
      </w:r>
      <w:proofErr w:type="gramEnd"/>
      <w:r w:rsidR="002F4C4B">
        <w:t xml:space="preserve"> BAe-146 is based on that side of the airport</w:t>
      </w:r>
      <w:r w:rsidR="00D0256C">
        <w:t>.</w:t>
      </w:r>
    </w:p>
    <w:p w14:paraId="0326EF42" w14:textId="77777777" w:rsidR="00552CBB" w:rsidRDefault="00552CBB"/>
    <w:p w14:paraId="5929E2D9" w14:textId="448876AE" w:rsidR="000012DE" w:rsidRPr="000012DE" w:rsidRDefault="000012DE">
      <w:pPr>
        <w:rPr>
          <w:b/>
          <w:i/>
        </w:rPr>
      </w:pPr>
      <w:r w:rsidRPr="000012DE">
        <w:rPr>
          <w:b/>
          <w:i/>
        </w:rPr>
        <w:t>Univ. Guam</w:t>
      </w:r>
    </w:p>
    <w:p w14:paraId="0449A0EF" w14:textId="42749747" w:rsidR="000012DE" w:rsidRDefault="00D0256C">
      <w:r>
        <w:t>Prof Mark Lander, a meteorologist at the University of Guam, was ill the day we had hoped to meet him. The possibility of collaboration will continue to be discussed.</w:t>
      </w:r>
    </w:p>
    <w:p w14:paraId="2ED52B57" w14:textId="77777777" w:rsidR="0044328B" w:rsidRDefault="0044328B"/>
    <w:p w14:paraId="42EC7D93" w14:textId="77777777" w:rsidR="0044328B" w:rsidRDefault="0044328B"/>
    <w:p w14:paraId="059A497F" w14:textId="77777777" w:rsidR="0044328B" w:rsidRDefault="0044328B"/>
    <w:sectPr w:rsidR="0044328B" w:rsidSect="00DF6C76">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933F9"/>
    <w:multiLevelType w:val="hybridMultilevel"/>
    <w:tmpl w:val="3C52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D242E"/>
    <w:multiLevelType w:val="hybridMultilevel"/>
    <w:tmpl w:val="63727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FC2980"/>
    <w:multiLevelType w:val="hybridMultilevel"/>
    <w:tmpl w:val="B1243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8B"/>
    <w:rsid w:val="000012DE"/>
    <w:rsid w:val="00107954"/>
    <w:rsid w:val="001760FB"/>
    <w:rsid w:val="001D7D8D"/>
    <w:rsid w:val="002F4C4B"/>
    <w:rsid w:val="0041785F"/>
    <w:rsid w:val="0044328B"/>
    <w:rsid w:val="004936DD"/>
    <w:rsid w:val="00497C03"/>
    <w:rsid w:val="004F371F"/>
    <w:rsid w:val="00552CBB"/>
    <w:rsid w:val="005A1C41"/>
    <w:rsid w:val="00705DDF"/>
    <w:rsid w:val="00750B41"/>
    <w:rsid w:val="0079594F"/>
    <w:rsid w:val="007E3276"/>
    <w:rsid w:val="00836AC2"/>
    <w:rsid w:val="008630DB"/>
    <w:rsid w:val="008A56BB"/>
    <w:rsid w:val="008B33D3"/>
    <w:rsid w:val="00950112"/>
    <w:rsid w:val="00953245"/>
    <w:rsid w:val="00A63974"/>
    <w:rsid w:val="00A93D83"/>
    <w:rsid w:val="00AD6FEE"/>
    <w:rsid w:val="00B05E28"/>
    <w:rsid w:val="00B413F2"/>
    <w:rsid w:val="00B71F1B"/>
    <w:rsid w:val="00B73C67"/>
    <w:rsid w:val="00BC257E"/>
    <w:rsid w:val="00BC42D6"/>
    <w:rsid w:val="00C17EF2"/>
    <w:rsid w:val="00CF4382"/>
    <w:rsid w:val="00D0256C"/>
    <w:rsid w:val="00D57452"/>
    <w:rsid w:val="00D57754"/>
    <w:rsid w:val="00D701DD"/>
    <w:rsid w:val="00DF6C76"/>
    <w:rsid w:val="00E21C2C"/>
    <w:rsid w:val="00E91B3C"/>
    <w:rsid w:val="00F36B52"/>
    <w:rsid w:val="00FA13D8"/>
    <w:rsid w:val="00FD35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4A7A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C2C"/>
    <w:pPr>
      <w:ind w:left="720"/>
      <w:contextualSpacing/>
    </w:pPr>
  </w:style>
  <w:style w:type="character" w:styleId="Hyperlink">
    <w:name w:val="Hyperlink"/>
    <w:basedOn w:val="DefaultParagraphFont"/>
    <w:uiPriority w:val="99"/>
    <w:unhideWhenUsed/>
    <w:rsid w:val="00836AC2"/>
    <w:rPr>
      <w:color w:val="0000FF" w:themeColor="hyperlink"/>
      <w:u w:val="single"/>
    </w:rPr>
  </w:style>
  <w:style w:type="table" w:styleId="TableGrid">
    <w:name w:val="Table Grid"/>
    <w:basedOn w:val="TableNormal"/>
    <w:uiPriority w:val="59"/>
    <w:rsid w:val="00836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C2C"/>
    <w:pPr>
      <w:ind w:left="720"/>
      <w:contextualSpacing/>
    </w:pPr>
  </w:style>
  <w:style w:type="character" w:styleId="Hyperlink">
    <w:name w:val="Hyperlink"/>
    <w:basedOn w:val="DefaultParagraphFont"/>
    <w:uiPriority w:val="99"/>
    <w:unhideWhenUsed/>
    <w:rsid w:val="00836AC2"/>
    <w:rPr>
      <w:color w:val="0000FF" w:themeColor="hyperlink"/>
      <w:u w:val="single"/>
    </w:rPr>
  </w:style>
  <w:style w:type="table" w:styleId="TableGrid">
    <w:name w:val="Table Grid"/>
    <w:basedOn w:val="TableNormal"/>
    <w:uiPriority w:val="59"/>
    <w:rsid w:val="00836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holar.valpo.edu/ttlworkshop" TargetMode="External"/><Relationship Id="rId7" Type="http://schemas.openxmlformats.org/officeDocument/2006/relationships/hyperlink" Target="http://espo.nasa.gov/missions/attrex" TargetMode="External"/><Relationship Id="rId8" Type="http://schemas.openxmlformats.org/officeDocument/2006/relationships/hyperlink" Target="http://espoarchive.nasa.gov"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4</Pages>
  <Words>1763</Words>
  <Characters>10051</Characters>
  <Application>Microsoft Macintosh Word</Application>
  <DocSecurity>0</DocSecurity>
  <Lines>83</Lines>
  <Paragraphs>23</Paragraphs>
  <ScaleCrop>false</ScaleCrop>
  <Company/>
  <LinksUpToDate>false</LinksUpToDate>
  <CharactersWithSpaces>11791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Harris</dc:creator>
  <cp:keywords/>
  <dc:description/>
  <cp:lastModifiedBy>Neil Harris</cp:lastModifiedBy>
  <cp:revision>28</cp:revision>
  <dcterms:created xsi:type="dcterms:W3CDTF">2012-10-19T00:24:00Z</dcterms:created>
  <dcterms:modified xsi:type="dcterms:W3CDTF">2012-11-09T18:06:00Z</dcterms:modified>
</cp:coreProperties>
</file>